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Jan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Jan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-552450</wp:posOffset>
                </wp:positionH>
                <wp:positionV relativeFrom="page">
                  <wp:posOffset>1847851</wp:posOffset>
                </wp:positionV>
                <wp:extent cx="2190750" cy="8515350"/>
                <wp:effectExtent l="0" t="0" r="0" b="0"/>
                <wp:wrapNone/>
                <wp:docPr id="4" name="Text Box 3"/>
                <a:graphic xmlns:a="http://schemas.openxmlformats.org/drawingml/2006/main">
                  <a:graphicData uri="http://schemas.microsoft.com/office/word/2010/wordprocessingShape">
                    <wps:wsp>
                      <wps:cNvSpPr txBox="true"/>
                      <wps:spPr>
                        <a:xfrm>
                          <a:off x="0" y="0"/>
                          <a:ext cx="2190750" cy="85153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2"/>
                                <w:szCs w:val="32"/>
                              </w:rPr>
                            </w:pPr>
                            <w:r>
                              <w:rPr>
                                <w:rFonts w:ascii="Calibri" w:hAnsi="Calibri" w:cs="Calibri"/>
                                <w:b/>
                                <w:bCs/>
                                <w:color w:val="FFFFFF"/>
                                <w:sz w:val="32"/>
                                <w:szCs w:val="32"/>
                              </w:rPr>
                              <w:t>Social Media Influencers</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is an Influencer?</w:t>
                            </w:r>
                          </w:p>
                          <w:p>
                            <w:pPr>
                              <w:rPr>
                                <w:rFonts w:ascii="Calibri" w:hAnsi="Calibri" w:cs="Calibri"/>
                                <w:color w:val="FFFFFF"/>
                                <w:sz w:val="22"/>
                                <w:szCs w:val="22"/>
                              </w:rPr>
                            </w:pPr>
                            <w:r>
                              <w:rPr>
                                <w:rFonts w:ascii="Calibri" w:hAnsi="Calibri" w:cs="Calibri"/>
                                <w:color w:val="FFFFFF"/>
                                <w:sz w:val="22"/>
                                <w:szCs w:val="22"/>
                              </w:rPr>
                              <w:t xml:space="preserve">An influencer is somebody on a social media platform such as YouTube and Instagram, who have a high number of followers. Influencers share their opinions/ideas and may be paid to advertise/promote products through their account. </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should I be concerned about?</w:t>
                            </w:r>
                          </w:p>
                          <w:p>
                            <w:pPr>
                              <w:rPr>
                                <w:rFonts w:ascii="Calibri" w:hAnsi="Calibri" w:cs="Calibri"/>
                                <w:color w:val="FFFFFF"/>
                                <w:sz w:val="22"/>
                                <w:szCs w:val="22"/>
                              </w:rPr>
                            </w:pPr>
                            <w:r>
                              <w:rPr>
                                <w:rFonts w:ascii="Calibri" w:hAnsi="Calibri" w:cs="Calibri"/>
                                <w:color w:val="FFFFFF"/>
                                <w:sz w:val="22"/>
                                <w:szCs w:val="22"/>
                              </w:rPr>
                              <w:t xml:space="preserve">Whist there are some great influencers, there are some that choose to share content that is for example, misogynistic, racist or misleading. These opinions can be expressed or interpreted as fact, so it is important to talk to your child and encourage them to fact check and critically analyse what they see and hear online. </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b/>
                                <w:bCs/>
                                <w:color w:val="FFFFFF"/>
                              </w:rPr>
                              <w:t>What we see on social media</w:t>
                            </w:r>
                            <w:r>
                              <w:rPr>
                                <w:rFonts w:ascii="Calibri" w:hAnsi="Calibri" w:cs="Calibri"/>
                                <w:color w:val="FFFFFF"/>
                              </w:rPr>
                              <w:t xml:space="preserve"> </w:t>
                            </w:r>
                            <w:r>
                              <w:rPr>
                                <w:rFonts w:ascii="Calibri" w:hAnsi="Calibri" w:cs="Calibri"/>
                                <w:color w:val="FFFFFF"/>
                                <w:sz w:val="22"/>
                                <w:szCs w:val="22"/>
                              </w:rPr>
                              <w:t xml:space="preserve">What we see is influenced by algorithms, which predict what type of content we are most likely to interact with. Whilst there are benefits of algorithms, it can mean that once we start looking at certain content, our social media feed can become more aligned with that opinion, creating an echo chamber and therefore we do not see a balanced picture. Find out more here: </w:t>
                            </w:r>
                            <w:hyperlink r:id="gemHypRid1">
                              <w:r>
                                <w:rPr>
                                  <w:rStyle w:val="Hyperlink"/>
                                  <w:rFonts w:ascii="Calibri" w:hAnsi="Calibri" w:cs="Calibri"/>
                                  <w:color w:val="FFFFFF"/>
                                  <w:sz w:val="22"/>
                                  <w:szCs w:val="22"/>
                                </w:rPr>
                                <w:t>https://www.childnet.com/blog/algorithms/</w:t>
                              </w:r>
                            </w:hyperlink>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What can I do to help my child?</w:t>
                            </w:r>
                          </w:p>
                          <w:p>
                            <w:pPr>
                              <w:rPr>
                                <w:rFonts w:ascii="Calibri" w:hAnsi="Calibri" w:cs="Calibri"/>
                                <w:color w:val="FFFFFF"/>
                                <w:sz w:val="22"/>
                                <w:szCs w:val="22"/>
                              </w:rPr>
                            </w:pPr>
                            <w:r>
                              <w:rPr>
                                <w:rFonts w:ascii="Calibri" w:hAnsi="Calibri" w:cs="Calibri"/>
                                <w:color w:val="FFFFFF"/>
                                <w:sz w:val="22"/>
                                <w:szCs w:val="22"/>
                              </w:rPr>
                              <w:t>Talk to your child about social media and who they follow. If there is anybody that you are unsure of, then check their feed and discuss with your child if you find anything worrying.</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Fonts w:ascii="Calibri" w:hAnsi="Calibri" w:cs="Calibri"/>
                                <w:color w:val="FFFFFF"/>
                                <w:sz w:val="22"/>
                                <w:szCs w:val="22"/>
                              </w:rPr>
                            </w:pPr>
                            <w:hyperlink r:id="gemHypRid2">
                              <w:r>
                                <w:rPr>
                                  <w:rStyle w:val="Hyperlink"/>
                                  <w:rFonts w:ascii="Calibri" w:hAnsi="Calibri" w:cs="Calibri"/>
                                  <w:color w:val="FFFFFF"/>
                                  <w:sz w:val="22"/>
                                  <w:szCs w:val="22"/>
                                  <w:lang w:eastAsia="en-GB"/>
                                </w:rPr>
                                <w:t>https://swgfl.org.uk/topics/social-media/</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70.5pt;position:absolute;mso-position-horizontal-relative:text;margin-left:-43.5pt;mso-position-vertical-relative:page;margin-top:145.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2"/>
                          <w:szCs w:val="32"/>
                        </w:rPr>
                      </w:pPr>
                      <w:r>
                        <w:rPr>
                          <w:rFonts w:ascii="Calibri" w:hAnsi="Calibri" w:cs="Calibri"/>
                          <w:b/>
                          <w:bCs/>
                          <w:color w:val="FFFFFF"/>
                          <w:sz w:val="32"/>
                          <w:szCs w:val="32"/>
                        </w:rPr>
                        <w:t>Social Media Influencers</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is an Influencer?</w:t>
                      </w:r>
                    </w:p>
                    <w:p>
                      <w:pPr>
                        <w:rPr>
                          <w:rFonts w:ascii="Calibri" w:hAnsi="Calibri" w:cs="Calibri"/>
                          <w:color w:val="FFFFFF"/>
                          <w:sz w:val="22"/>
                          <w:szCs w:val="22"/>
                        </w:rPr>
                      </w:pPr>
                      <w:r>
                        <w:rPr>
                          <w:rFonts w:ascii="Calibri" w:hAnsi="Calibri" w:cs="Calibri"/>
                          <w:color w:val="FFFFFF"/>
                          <w:sz w:val="22"/>
                          <w:szCs w:val="22"/>
                        </w:rPr>
                        <w:t xml:space="preserve">An influencer is somebody on a social media platform such as YouTube and Instagram, who have a high number of followers. Influencers share their opinions/ideas and may be paid to advertise/promote products through their account. </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should I be concerned about?</w:t>
                      </w:r>
                    </w:p>
                    <w:p>
                      <w:pPr>
                        <w:rPr>
                          <w:rFonts w:ascii="Calibri" w:hAnsi="Calibri" w:cs="Calibri"/>
                          <w:color w:val="FFFFFF"/>
                          <w:sz w:val="22"/>
                          <w:szCs w:val="22"/>
                        </w:rPr>
                      </w:pPr>
                      <w:r>
                        <w:rPr>
                          <w:rFonts w:ascii="Calibri" w:hAnsi="Calibri" w:cs="Calibri"/>
                          <w:color w:val="FFFFFF"/>
                          <w:sz w:val="22"/>
                          <w:szCs w:val="22"/>
                        </w:rPr>
                        <w:t xml:space="preserve">Whist there are some great influencers, there are some that choose to share content that is for example, misogynistic, racist or misleading. These opinions can be expressed or interpreted as fact, so it is important to talk to your child and encourage them to fact check and critically analyse what they see and hear online. </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b/>
                          <w:bCs/>
                          <w:color w:val="FFFFFF"/>
                        </w:rPr>
                        <w:t>What we see on social media</w:t>
                      </w:r>
                      <w:r>
                        <w:rPr>
                          <w:rFonts w:ascii="Calibri" w:hAnsi="Calibri" w:cs="Calibri"/>
                          <w:color w:val="FFFFFF"/>
                        </w:rPr>
                        <w:t xml:space="preserve"> </w:t>
                      </w:r>
                      <w:r>
                        <w:rPr>
                          <w:rFonts w:ascii="Calibri" w:hAnsi="Calibri" w:cs="Calibri"/>
                          <w:color w:val="FFFFFF"/>
                          <w:sz w:val="22"/>
                          <w:szCs w:val="22"/>
                        </w:rPr>
                        <w:t xml:space="preserve">What we see is influenced by algorithms, which predict what type of content we are most likely to interact with. Whilst there are benefits of algorithms, it can mean that once we start looking at certain content, our social media feed can become more aligned with that opinion, creating an echo chamber and therefore we do not see a balanced picture. Find out more here: </w:t>
                      </w:r>
                      <w:hyperlink r:id="gemHypRid1">
                        <w:r>
                          <w:rPr>
                            <w:rStyle w:val="Hyperlink"/>
                            <w:rFonts w:ascii="Calibri" w:hAnsi="Calibri" w:cs="Calibri"/>
                            <w:color w:val="FFFFFF"/>
                            <w:sz w:val="22"/>
                            <w:szCs w:val="22"/>
                          </w:rPr>
                          <w:t>https://www.childnet.com/blog/algorithms/</w:t>
                        </w:r>
                      </w:hyperlink>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What can I do to help my child?</w:t>
                      </w:r>
                    </w:p>
                    <w:p>
                      <w:pPr>
                        <w:rPr>
                          <w:rFonts w:ascii="Calibri" w:hAnsi="Calibri" w:cs="Calibri"/>
                          <w:color w:val="FFFFFF"/>
                          <w:sz w:val="22"/>
                          <w:szCs w:val="22"/>
                        </w:rPr>
                      </w:pPr>
                      <w:r>
                        <w:rPr>
                          <w:rFonts w:ascii="Calibri" w:hAnsi="Calibri" w:cs="Calibri"/>
                          <w:color w:val="FFFFFF"/>
                          <w:sz w:val="22"/>
                          <w:szCs w:val="22"/>
                        </w:rPr>
                        <w:t>Talk to your child about social media and who they follow. If there is anybody that you are unsure of, then check their feed and discuss with your child if you find anything worrying.</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Fonts w:ascii="Calibri" w:hAnsi="Calibri" w:cs="Calibri"/>
                          <w:color w:val="FFFFFF"/>
                          <w:sz w:val="22"/>
                          <w:szCs w:val="22"/>
                        </w:rPr>
                      </w:pPr>
                      <w:hyperlink r:id="gemHypRid2">
                        <w:r>
                          <w:rPr>
                            <w:rStyle w:val="Hyperlink"/>
                            <w:rFonts w:ascii="Calibri" w:hAnsi="Calibri" w:cs="Calibri"/>
                            <w:color w:val="FFFFFF"/>
                            <w:sz w:val="22"/>
                            <w:szCs w:val="22"/>
                            <w:lang w:eastAsia="en-GB"/>
                          </w:rPr>
                          <w:t>https://swgfl.org.uk/topics/social-media/</w:t>
                        </w:r>
                      </w:hyperlink>
                    </w:p>
                  </w:txbxContent>
                </v:textbox>
                <w10:wrap type="none" side="both"/>
              </v:rect>
            </w:pict>
          </mc:Fallback>
        </mc:AlternateContent>
      </w:r>
    </w:p>
    <w:p>
      <w:pPr>
        <w:pStyle w:val="Heading3"/>
        <w:shd w:val="clear" w:color="auto" w:fill="FFFFFF"/>
        <w:spacing w:before="0" w:after="150" w:lineRule="atLeast" w:line="468"/>
        <w:rPr>
          <w:rFonts w:ascii="Open Sans" w:hAnsi="Open Sans" w:cs="Open Sans"/>
          <w:color w:val="444444"/>
          <w:spacing w:val="4"/>
          <w:sz w:val="36"/>
          <w:szCs w:val="36"/>
          <w:lang w:val="en-GB" w:eastAsia="en-GB"/>
        </w:rPr>
      </w:pPr>
      <w:r>
        <w:rPr>
          <w:rFonts w:ascii="Calibri" w:hAnsi="Calibri" w:cs="Calibri"/>
          <w:color w:val="0070C0"/>
          <w:sz w:val="52"/>
          <w:szCs w:val="52"/>
          <w:noProof/>
        </w:rPr>
        <w:drawing>
          <wp:anchor distT="0" distB="0" distL="114300" distR="114300" simplePos="false" relativeHeight="251658255" behindDoc="false" locked="false" layoutInCell="true" allowOverlap="true">
            <wp:simplePos x="0" y="0"/>
            <wp:positionH relativeFrom="margin">
              <wp:align>right</wp:align>
            </wp:positionH>
            <wp:positionV relativeFrom="paragraph">
              <wp:posOffset>85090</wp:posOffset>
            </wp:positionV>
            <wp:extent cx="1419225" cy="1181735"/>
            <wp:effectExtent l="0" t="0" r="9525" b="0"/>
            <wp:wrapSquare wrapText="bothSides"/>
            <wp:docPr id="5" name="Picture 2" descr="A red and white triangle sign with a exclama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19225" cy="1181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color w:val="0070C0"/>
          <w:sz w:val="52"/>
          <w:szCs w:val="52"/>
        </w:rPr>
        <w:t>Monkey App</w:t>
      </w:r>
    </w:p>
    <w:p>
      <w:pPr>
        <w:rPr>
          <w:rFonts w:ascii="Calibri" w:hAnsi="Calibri"/>
          <w:b/>
          <w:bCs/>
          <w:u w:color="1F497D"/>
        </w:rPr>
      </w:pPr>
      <w:r>
        <w:rPr>
          <w:rFonts w:ascii="Calibri" w:hAnsi="Calibri"/>
          <w:b/>
          <w:bCs/>
        </w:rPr>
        <w:t>The Monkey App state that “individuals who are under the age of 18 are strictly prohibited from using Monkey”.</w:t>
      </w:r>
    </w:p>
    <w:p>
      <w:pPr>
        <w:rPr>
          <w:rFonts w:ascii="Calibri" w:hAnsi="Calibri"/>
          <w:sz w:val="16"/>
          <w:szCs w:val="16"/>
          <w:u w:color="1F497D"/>
        </w:rPr>
      </w:pPr>
    </w:p>
    <w:p>
      <w:pPr>
        <w:pStyle w:val="NormalWeb"/>
        <w:shd w:val="clear" w:color="auto" w:fill="FFFFFF"/>
        <w:rPr>
          <w:rFonts w:ascii="Calibri" w:hAnsi="Calibri" w:cs="Calibri"/>
          <w:b/>
          <w:bCs/>
          <w:color w:val="FF0066"/>
        </w:rPr>
      </w:pPr>
      <w:r>
        <w:rPr>
          <w:rFonts w:ascii="Calibri" w:hAnsi="Calibri" w:cs="Calibri"/>
          <w:b/>
          <w:bCs/>
          <w:color w:val="FF0066"/>
        </w:rPr>
        <w:t>What is Monkey?</w:t>
      </w:r>
    </w:p>
    <w:p>
      <w:pPr>
        <w:rPr>
          <w:rFonts w:ascii="Calibri" w:hAnsi="Calibri" w:cs="Calibri"/>
          <w:sz w:val="22"/>
          <w:szCs w:val="22"/>
        </w:rPr>
      </w:pPr>
      <w:r>
        <w:rPr>
          <w:rFonts w:ascii="Calibri" w:hAnsi="Calibri" w:cs="Calibri"/>
          <w:sz w:val="22"/>
          <w:szCs w:val="22"/>
        </w:rPr>
        <w:t>Monkey is a live video chat that connects users from across the globe. Monkey state that they are an alternative for Omegle (which we always advised children not to use due to safety concerns).</w:t>
      </w:r>
    </w:p>
    <w:p>
      <w:pPr>
        <w:rPr>
          <w:rFonts w:ascii="Calibri" w:hAnsi="Calibri" w:cs="Calibri"/>
          <w:sz w:val="16"/>
          <w:szCs w:val="16"/>
        </w:rPr>
      </w:pPr>
    </w:p>
    <w:p>
      <w:pPr>
        <w:pStyle w:val="NormalWeb"/>
        <w:shd w:val="clear" w:color="auto" w:fill="FFFFFF"/>
        <w:spacing w:lineRule="auto" w:line="240"/>
        <w:rPr>
          <w:rFonts w:ascii="Calibri" w:hAnsi="Calibri" w:cs="Calibri"/>
          <w:b/>
          <w:bCs/>
          <w:color w:val="FF0066"/>
        </w:rPr>
      </w:pPr>
      <w:r>
        <w:rPr>
          <w:rFonts w:ascii="Calibri" w:hAnsi="Calibri" w:cs="Calibri"/>
          <w:b/>
          <w:bCs/>
          <w:color w:val="FF0066"/>
        </w:rPr>
        <w:t>What do I need to be aware of?</w:t>
      </w:r>
    </w:p>
    <w:p>
      <w:pPr>
        <w:pStyle w:val="ListParagraph"/>
        <w:numPr>
          <w:ilvl w:val="0"/>
          <w:numId w:val="1"/>
        </w:numPr>
        <w:pBdr>
          <w:top w:val="nil"/>
          <w:left w:val="nil"/>
          <w:bottom w:val="nil"/>
          <w:right w:val="nil"/>
        </w:pBdr>
        <w:spacing w:after="0" w:lineRule="auto" w:line="240"/>
        <w:ind w:right="113" w:hanging="357"/>
        <w:rPr>
          <w:rFonts w:ascii="Calibri" w:hAnsi="Calibri"/>
        </w:rPr>
      </w:pPr>
      <w:r>
        <w:rPr>
          <w:rFonts w:ascii="Calibri" w:hAnsi="Calibri" w:cs="Calibri"/>
          <w:b/>
          <w:bCs/>
        </w:rPr>
        <w:t xml:space="preserve">Chatting and inappropriate language: </w:t>
      </w:r>
      <w:r>
        <w:rPr>
          <w:rFonts w:ascii="Calibri" w:hAnsi="Calibri" w:cs="Calibri"/>
        </w:rPr>
        <w:t>as with all platforms of this nature, users will be in contact with strangers and may encounter inappropriate language.</w:t>
      </w:r>
    </w:p>
    <w:p>
      <w:pPr>
        <w:pStyle w:val="ListParagraph"/>
        <w:numPr>
          <w:ilvl w:val="0"/>
          <w:numId w:val="1"/>
        </w:numPr>
        <w:pBdr>
          <w:top w:val="nil"/>
          <w:left w:val="nil"/>
          <w:bottom w:val="nil"/>
          <w:right w:val="nil"/>
        </w:pBdr>
        <w:spacing w:after="0" w:lineRule="auto" w:line="240"/>
        <w:ind w:right="113" w:hanging="357"/>
        <w:rPr>
          <w:rFonts w:ascii="Calibri" w:hAnsi="Calibri"/>
        </w:rPr>
      </w:pPr>
      <w:r>
        <w:rPr>
          <w:rFonts w:ascii="Calibri" w:hAnsi="Calibri" w:cs="Calibri"/>
          <w:b/>
          <w:bCs/>
        </w:rPr>
        <w:t xml:space="preserve">Harmful content: </w:t>
      </w:r>
      <w:r>
        <w:rPr>
          <w:rFonts w:ascii="Calibri" w:hAnsi="Calibri" w:cs="Calibri"/>
        </w:rPr>
        <w:t>Due to the nature of this platform, there is a risk of exposure to harmful or explicit content.</w:t>
      </w:r>
    </w:p>
    <w:p>
      <w:pPr>
        <w:pStyle w:val="ListParagraph"/>
        <w:numPr>
          <w:ilvl w:val="0"/>
          <w:numId w:val="1"/>
        </w:numPr>
        <w:pBdr>
          <w:top w:val="nil"/>
          <w:left w:val="nil"/>
          <w:bottom w:val="nil"/>
          <w:right w:val="nil"/>
        </w:pBdr>
        <w:spacing w:after="0" w:lineRule="auto" w:line="240"/>
        <w:ind w:right="113" w:hanging="357"/>
        <w:rPr>
          <w:rFonts w:ascii="Calibri" w:hAnsi="Calibri" w:cs="Calibri"/>
        </w:rPr>
      </w:pPr>
      <w:r>
        <w:rPr>
          <w:rFonts w:ascii="Calibri" w:hAnsi="Calibri" w:cs="Calibri"/>
          <w:b/>
          <w:bCs/>
        </w:rPr>
        <w:t>In app purchases:</w:t>
      </w:r>
      <w:r>
        <w:rPr>
          <w:rFonts w:ascii="Calibri" w:hAnsi="Calibri" w:cs="Calibri"/>
        </w:rPr>
        <w:t xml:space="preserve"> Monkey is free to </w:t>
      </w:r>
      <w:r>
        <w:rPr>
          <w:rFonts w:ascii="Calibri" w:hAnsi="Calibri"/>
          <w:u w:color="595959"/>
        </w:rPr>
        <w:t xml:space="preserve">use but in app purchases are available (currently ranging from £4.39 for a week membership to £81.99 for an annual membership). </w:t>
      </w:r>
    </w:p>
    <w:p>
      <w:pPr>
        <w:pStyle w:val="Default"/>
        <w:rPr>
          <w:rFonts w:ascii="Calibri" w:hAnsi="Calibri" w:cs="Calibri"/>
          <w:b/>
          <w:bCs/>
          <w:color w:val="0070C0"/>
          <w:sz w:val="16"/>
          <w:szCs w:val="16"/>
        </w:rPr>
      </w:pPr>
    </w:p>
    <w:p>
      <w:pPr>
        <w:pStyle w:val="Default"/>
        <w:rPr>
          <w:rFonts w:ascii="Calibri" w:hAnsi="Calibri"/>
          <w:color w:val="FF0066"/>
          <w:sz w:val="20"/>
          <w:szCs w:val="20"/>
          <w:u w:color="595959"/>
          <w:lang w:val="en-US"/>
        </w:rPr>
      </w:pPr>
      <w:r>
        <w:rPr>
          <w:rFonts w:ascii="Calibri" w:hAnsi="Calibri" w:cs="Calibri"/>
          <w:b/>
          <w:bCs/>
          <w:color w:val="FF0066"/>
        </w:rPr>
        <w:t>Reporting/Blocking Features</w:t>
      </w:r>
    </w:p>
    <w:p>
      <w:pPr>
        <w:pStyle w:val="Default"/>
        <w:rPr>
          <w:rFonts w:ascii="Calibri" w:hAnsi="Calibri"/>
          <w:sz w:val="22"/>
          <w:szCs w:val="22"/>
        </w:rPr>
      </w:pPr>
      <w:r>
        <w:rPr>
          <w:rFonts w:ascii="Calibri" w:hAnsi="Calibri"/>
          <w:sz w:val="22"/>
          <w:szCs w:val="22"/>
        </w:rPr>
        <w:t>There are reporting and blocking features available</w:t>
      </w:r>
      <w:r>
        <w:rPr>
          <w:rFonts w:ascii="Calibri" w:hAnsi="Calibri" w:cs="Calibri"/>
          <w:sz w:val="22"/>
          <w:szCs w:val="22"/>
        </w:rPr>
        <w:t>.</w:t>
      </w:r>
    </w:p>
    <w:p>
      <w:pPr>
        <w:pStyle w:val="Default"/>
        <w:rPr>
          <w:rFonts w:ascii="Calibri" w:hAnsi="Calibri"/>
          <w:sz w:val="16"/>
          <w:szCs w:val="16"/>
        </w:rPr>
      </w:pPr>
    </w:p>
    <w:p>
      <w:pPr>
        <w:pStyle w:val="Default"/>
        <w:rPr>
          <w:rFonts w:ascii="Calibri" w:hAnsi="Calibri"/>
          <w:color w:val="FF0066"/>
          <w:sz w:val="20"/>
          <w:szCs w:val="20"/>
        </w:rPr>
      </w:pPr>
      <w:r>
        <w:rPr>
          <w:rFonts w:ascii="Calibri" w:hAnsi="Calibri" w:cs="Calibri"/>
          <w:b/>
          <w:bCs/>
          <w:color w:val="FF0066"/>
        </w:rPr>
        <w:t>Further information</w:t>
      </w:r>
    </w:p>
    <w:p>
      <w:pPr>
        <w:rPr>
          <w:rFonts w:ascii="Calibri" w:hAnsi="Calibri" w:cs="Calibri"/>
          <w:color w:val="000000"/>
          <w:sz w:val="22"/>
          <w:szCs w:val="22"/>
        </w:rPr>
      </w:pPr>
      <w:r>
        <w:rPr>
          <w:rFonts w:ascii="Calibri" w:hAnsi="Calibri" w:cs="Calibri"/>
          <w:color w:val="000000"/>
          <w:sz w:val="22"/>
          <w:szCs w:val="22"/>
        </w:rPr>
        <w:t xml:space="preserve">Internet Matters discuss this app in further detail as well as provide further information on how to protect your child: </w:t>
      </w:r>
    </w:p>
    <w:p>
      <w:pPr>
        <w:rPr>
          <w:rFonts w:ascii="Arial" w:eastAsia="Times New Roman" w:hAnsi="Arial" w:cs="Arial"/>
          <w:color w:val="000000"/>
          <w:sz w:val="20"/>
          <w:szCs w:val="20"/>
          <w:bdr w:val="nil"/>
          <w:lang w:val="en-GB" w:eastAsia="en-GB"/>
        </w:rPr>
      </w:pPr>
      <w:hyperlink r:id="gemHypRid4">
        <w:r>
          <w:rPr>
            <w:rStyle w:val="Hyperlink"/>
            <w:rFonts w:ascii="Calibri" w:hAnsi="Calibri" w:cs="Calibri"/>
            <w:color w:val="000000"/>
            <w:sz w:val="22"/>
            <w:szCs w:val="22"/>
          </w:rPr>
          <w:t>https://www.internetmatters.org/hub/news-blogs/what-is-monkey-app-safety-parent-guide/</w:t>
        </w:r>
      </w:hyperlink>
      <w:r>
        <w:rPr>
          <w:rFonts w:ascii="Arial" w:eastAsia="Times New Roman" w:hAnsi="Arial" w:cs="Arial"/>
          <w:color w:val="000000"/>
          <w:sz w:val="20"/>
          <w:szCs w:val="20"/>
          <w:bdr w:val="nil"/>
          <w:lang w:val="en-GB" w:eastAsia="en-GB"/>
        </w:rPr>
        <w:t xml:space="preserve"> </w:t>
      </w:r>
    </w:p>
    <w:p>
      <w:pPr>
        <w:rPr>
          <w:rFonts w:ascii="Calibri" w:eastAsia="Times New Roman" w:hAnsi="Calibri" w:cs="Calibri"/>
          <w:color w:val="000000"/>
          <w:sz w:val="22"/>
          <w:szCs w:val="22"/>
          <w:bdr w:val="nil"/>
          <w:lang w:val="en-GB" w:eastAsia="en-GB"/>
        </w:rPr>
      </w:pPr>
    </w:p>
    <w:p>
      <w:pPr>
        <w:rPr>
          <w:rFonts w:ascii="Arial" w:eastAsia="Times New Roman" w:hAnsi="Arial" w:cs="Arial"/>
          <w:color w:val="000000"/>
          <w:sz w:val="20"/>
          <w:szCs w:val="20"/>
          <w:bdr w:val="nil"/>
          <w:lang w:val="en-GB" w:eastAsia="en-GB"/>
        </w:rPr>
      </w:pPr>
      <w:r>
        <w:rPr>
          <w:rFonts w:ascii="Calibri" w:eastAsia="Times New Roman" w:hAnsi="Calibri" w:cs="Calibri"/>
          <w:color w:val="000000"/>
          <w:sz w:val="22"/>
          <w:szCs w:val="22"/>
          <w:bdr w:val="nil"/>
          <w:lang w:val="en-GB" w:eastAsia="en-GB"/>
        </w:rPr>
        <w:t xml:space="preserve">The NSPCC also provide further advice about livestreaming and the risks here: </w:t>
      </w:r>
      <w:hyperlink r:id="gemHypRid5">
        <w:r>
          <w:rPr>
            <w:rStyle w:val="Hyperlink"/>
            <w:rFonts w:ascii="Calibri" w:eastAsia="Times New Roman" w:hAnsi="Calibri" w:cs="Calibri"/>
            <w:color w:val="000000"/>
            <w:sz w:val="22"/>
            <w:szCs w:val="22"/>
            <w:bdr w:val="nil"/>
            <w:lang w:val="en-GB" w:eastAsia="en-GB"/>
          </w:rPr>
          <w:t>https://www.nspcc.org.uk/keeping-children-safe/online-safety/livestreaming-online-video-apps/</w:t>
        </w:r>
      </w:hyperlink>
      <w:r>
        <w:rPr>
          <w:rFonts w:ascii="Calibri" w:eastAsia="Times New Roman" w:hAnsi="Calibri" w:cs="Calibri"/>
          <w:color w:val="000000"/>
          <w:sz w:val="22"/>
          <w:szCs w:val="22"/>
          <w:bdr w:val="nil"/>
          <w:lang w:val="en-GB" w:eastAsia="en-GB"/>
        </w:rPr>
        <w:t xml:space="preserve"> </w:t>
      </w:r>
    </w:p>
    <w:p>
      <w:pPr>
        <w:rPr>
          <w:rFonts w:ascii="Arial" w:eastAsia="Times New Roman" w:hAnsi="Arial" w:cs="Arial"/>
          <w:color w:val="222222"/>
          <w:sz w:val="20"/>
          <w:szCs w:val="20"/>
          <w:bdr w:val="nil"/>
          <w:lang w:val="en-GB" w:eastAsia="en-GB"/>
        </w:rPr>
      </w:pPr>
      <w:r>
        <w:rPr>
          <w:b/>
          <w:bCs/>
          <w:noProof/>
        </w:rPr>
        <mc:AlternateContent>
          <mc:Choice Requires="wps">
            <w:drawing>
              <wp:anchor distT="0" distB="0" distL="114300" distR="114300" simplePos="false" relativeHeight="251658254" behindDoc="false" locked="false" layoutInCell="true" allowOverlap="true">
                <wp:simplePos x="0" y="0"/>
                <wp:positionH relativeFrom="margin">
                  <wp:align>right</wp:align>
                </wp:positionH>
                <wp:positionV relativeFrom="paragraph">
                  <wp:posOffset>70486</wp:posOffset>
                </wp:positionV>
                <wp:extent cx="4248785" cy="1864360"/>
                <wp:effectExtent l="0" t="0" r="0" b="2540"/>
                <wp:wrapNone/>
                <wp:docPr id="7" name="Rectangle 1403738298"/>
                <a:graphic xmlns:a="http://schemas.openxmlformats.org/drawingml/2006/main">
                  <a:graphicData uri="http://schemas.microsoft.com/office/word/2010/wordprocessingShape">
                    <wps:wsp>
                      <wps:cNvSpPr txBox="true"/>
                      <wps:spPr>
                        <a:xfrm>
                          <a:off x="0" y="0"/>
                          <a:ext cx="4248785" cy="186436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Report Remove</w:t>
                            </w:r>
                          </w:p>
                          <w:p>
                            <w:pPr>
                              <w:rPr>
                                <w:rFonts w:ascii="Calibri" w:hAnsi="Calibri" w:cs="Calibri"/>
                                <w:b/>
                                <w:bCs/>
                                <w:sz w:val="6"/>
                                <w:szCs w:val="6"/>
                              </w:rPr>
                            </w:pPr>
                          </w:p>
                          <w:p>
                            <w:pPr>
                              <w:rPr>
                                <w:rFonts w:ascii="Calibri" w:hAnsi="Calibri" w:cs="Calibri"/>
                                <w:sz w:val="12"/>
                                <w:szCs w:val="12"/>
                              </w:rPr>
                            </w:pPr>
                          </w:p>
                          <w:p>
                            <w:pPr>
                              <w:rPr>
                                <w:rFonts w:ascii="Calibri" w:hAnsi="Calibri" w:cs="Calibri"/>
                                <w:sz w:val="22"/>
                                <w:szCs w:val="22"/>
                                <w:lang w:val="en-GB"/>
                              </w:rPr>
                            </w:pPr>
                            <w:r>
                              <w:rPr>
                                <w:rFonts w:ascii="Calibri" w:hAnsi="Calibri" w:cs="Calibri"/>
                                <w:sz w:val="22"/>
                                <w:szCs w:val="22"/>
                              </w:rPr>
                              <w:t xml:space="preserve">The Internet Watch Foundation (IWF) have a </w:t>
                            </w:r>
                            <w:r>
                              <w:rPr>
                                <w:rFonts w:ascii="Calibri" w:hAnsi="Calibri" w:cs="Calibri"/>
                                <w:sz w:val="22"/>
                                <w:szCs w:val="22"/>
                                <w:lang w:val="en-GB"/>
                              </w:rPr>
                              <w:t>Report Remove tool to help young people under 18 to report sexual images and videos of themselves and remove them from the internet.</w:t>
                            </w:r>
                          </w:p>
                          <w:p>
                            <w:pPr>
                              <w:rPr>
                                <w:rFonts w:ascii="Calibri" w:hAnsi="Calibri" w:cs="Calibri"/>
                                <w:sz w:val="16"/>
                                <w:szCs w:val="16"/>
                              </w:rPr>
                            </w:pPr>
                          </w:p>
                          <w:p>
                            <w:pPr>
                              <w:rPr>
                                <w:rFonts w:ascii="Calibri" w:hAnsi="Calibri" w:cs="Calibri"/>
                                <w:sz w:val="22"/>
                                <w:szCs w:val="22"/>
                              </w:rPr>
                            </w:pPr>
                            <w:r>
                              <w:rPr>
                                <w:rFonts w:ascii="Calibri" w:hAnsi="Calibri" w:cs="Calibri"/>
                                <w:sz w:val="22"/>
                                <w:szCs w:val="22"/>
                              </w:rPr>
                              <w:t xml:space="preserve">This service is confidential and links in with Childline who can provide access to counsellors should further support be required. Find more information here: </w:t>
                            </w:r>
                            <w:hyperlink r:id="gemHypRid6">
                              <w:r>
                                <w:rPr>
                                  <w:rStyle w:val="Hyperlink"/>
                                  <w:rFonts w:ascii="Calibri" w:hAnsi="Calibri" w:cs="Calibri"/>
                                  <w:sz w:val="22"/>
                                  <w:szCs w:val="22"/>
                                </w:rPr>
                                <w:t>https://www.iwf.org.uk/our-technology/report-remove/</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46.8pt;position:absolute;mso-position-horizontal-relative:margin;mso-position-horizontal:right;mso-position-vertical-relative:text;margin-top:5.55pt;mso-wrap-style:square;mso-wrap-distance-left:9pt;mso-wrap-distance-top:0pt;mso-wrap-distance-right:9pt;mso-wrap-distance-bottom:0pt;z-index:251658254;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Report Remove</w:t>
                      </w:r>
                    </w:p>
                    <w:p>
                      <w:pPr>
                        <w:rPr>
                          <w:rFonts w:ascii="Calibri" w:hAnsi="Calibri" w:cs="Calibri"/>
                          <w:b/>
                          <w:bCs/>
                          <w:sz w:val="6"/>
                          <w:szCs w:val="6"/>
                        </w:rPr>
                      </w:pPr>
                    </w:p>
                    <w:p>
                      <w:pPr>
                        <w:rPr>
                          <w:rFonts w:ascii="Calibri" w:hAnsi="Calibri" w:cs="Calibri"/>
                          <w:sz w:val="12"/>
                          <w:szCs w:val="12"/>
                        </w:rPr>
                      </w:pPr>
                    </w:p>
                    <w:p>
                      <w:pPr>
                        <w:rPr>
                          <w:rFonts w:ascii="Calibri" w:hAnsi="Calibri" w:cs="Calibri"/>
                          <w:sz w:val="22"/>
                          <w:szCs w:val="22"/>
                          <w:lang w:val="en-GB"/>
                        </w:rPr>
                      </w:pPr>
                      <w:r>
                        <w:rPr>
                          <w:rFonts w:ascii="Calibri" w:hAnsi="Calibri" w:cs="Calibri"/>
                          <w:sz w:val="22"/>
                          <w:szCs w:val="22"/>
                        </w:rPr>
                        <w:t xml:space="preserve">The Internet Watch Foundation (IWF) have a </w:t>
                      </w:r>
                      <w:r>
                        <w:rPr>
                          <w:rFonts w:ascii="Calibri" w:hAnsi="Calibri" w:cs="Calibri"/>
                          <w:sz w:val="22"/>
                          <w:szCs w:val="22"/>
                          <w:lang w:val="en-GB"/>
                        </w:rPr>
                        <w:t>Report Remove tool to help young people under 18 to report sexual images and videos of themselves and remove them from the internet.</w:t>
                      </w:r>
                    </w:p>
                    <w:p>
                      <w:pPr>
                        <w:rPr>
                          <w:rFonts w:ascii="Calibri" w:hAnsi="Calibri" w:cs="Calibri"/>
                          <w:sz w:val="16"/>
                          <w:szCs w:val="16"/>
                        </w:rPr>
                      </w:pPr>
                    </w:p>
                    <w:p>
                      <w:pPr>
                        <w:rPr>
                          <w:rFonts w:ascii="Calibri" w:hAnsi="Calibri" w:cs="Calibri"/>
                          <w:sz w:val="22"/>
                          <w:szCs w:val="22"/>
                        </w:rPr>
                      </w:pPr>
                      <w:r>
                        <w:rPr>
                          <w:rFonts w:ascii="Calibri" w:hAnsi="Calibri" w:cs="Calibri"/>
                          <w:sz w:val="22"/>
                          <w:szCs w:val="22"/>
                        </w:rPr>
                        <w:t xml:space="preserve">This service is confidential and links in with Childline who can provide access to counsellors should further support be required. Find more information here: </w:t>
                      </w:r>
                      <w:hyperlink r:id="gemHypRid6">
                        <w:r>
                          <w:rPr>
                            <w:rStyle w:val="Hyperlink"/>
                            <w:rFonts w:ascii="Calibri" w:hAnsi="Calibri" w:cs="Calibri"/>
                            <w:sz w:val="22"/>
                            <w:szCs w:val="22"/>
                          </w:rPr>
                          <w:t>https://www.iwf.org.uk/our-technology/report-remove/</w:t>
                        </w:r>
                      </w:hyperlink>
                      <w:r>
                        <w:rPr>
                          <w:rFonts w:ascii="Calibri" w:hAnsi="Calibri" w:cs="Calibri"/>
                          <w:sz w:val="22"/>
                          <w:szCs w:val="22"/>
                        </w:rPr>
                        <w:t xml:space="preserve"> </w:t>
                      </w:r>
                    </w:p>
                  </w:txbxContent>
                </v:textbox>
                <w10:wrap type="none" side="both"/>
              </v:rect>
            </w:pict>
          </mc:Fallback>
        </mc:AlternateContent>
      </w:r>
    </w:p>
    <w:p>
      <w:pPr>
        <w:rPr>
          <w:rFonts w:ascii="Arial" w:eastAsia="Times New Roman" w:hAnsi="Arial" w:cs="Arial"/>
          <w:color w:val="222222"/>
          <w:sz w:val="20"/>
          <w:szCs w:val="20"/>
          <w:bdr w:val="nil"/>
          <w:lang w:val="en-GB" w:eastAsia="en-GB"/>
        </w:rPr>
      </w:pPr>
    </w:p>
    <w:p>
      <w:pPr>
        <w:rPr>
          <w:rFonts w:ascii="Arial" w:eastAsia="Times New Roman" w:hAnsi="Arial" w:cs="Arial"/>
          <w:color w:val="222222"/>
          <w:sz w:val="20"/>
          <w:szCs w:val="20"/>
          <w:bdr w:val="nil"/>
          <w:lang w:val="en-GB" w:eastAsia="en-GB"/>
        </w:rPr>
      </w:pPr>
    </w:p>
    <w:p>
      <w:pPr>
        <w:rPr>
          <w:rFonts w:ascii="Arial" w:eastAsia="Times New Roman" w:hAnsi="Arial" w:cs="Arial"/>
          <w:color w:val="222222"/>
          <w:sz w:val="20"/>
          <w:szCs w:val="20"/>
          <w:bdr w:val="nil"/>
          <w:lang w:val="en-GB" w:eastAsia="en-GB"/>
        </w:rPr>
      </w:pPr>
    </w:p>
    <w:p>
      <w:pPr>
        <w:rPr>
          <w:rFonts w:ascii="Arial" w:eastAsia="Times New Roman" w:hAnsi="Arial" w:cs="Arial"/>
          <w:color w:val="222222"/>
          <w:sz w:val="20"/>
          <w:szCs w:val="20"/>
          <w:bdr w:val="nil"/>
          <w:lang w:val="en-GB" w:eastAsia="en-GB"/>
        </w:rPr>
      </w:pPr>
    </w:p>
    <w:p>
      <w:pPr>
        <w:rPr>
          <w:rFonts w:ascii="Arial" w:eastAsia="Times New Roman" w:hAnsi="Arial" w:cs="Arial"/>
          <w:color w:val="222222"/>
          <w:sz w:val="20"/>
          <w:szCs w:val="20"/>
          <w:bdr w:val="nil"/>
          <w:lang w:val="en-GB" w:eastAsia="en-GB"/>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r>
        <w:rPr>
          <w:rFonts w:ascii="Calibri" w:hAnsi="Calibri" w:cs="Calibri"/>
        </w:rPr>
        <w:t xml:space="preserve"> </w:t>
      </w:r>
    </w:p>
    <w:p>
      <w:pPr>
        <w:rPr>
          <w:rFonts w:ascii="Segoe UI" w:hAnsi="Segoe UI" w:cs="Segoe UI"/>
          <w:b/>
          <w:bCs/>
          <w:color w:val="000000"/>
          <w:sz w:val="27"/>
          <w:szCs w:val="27"/>
          <w:shd w:val="clear" w:color="auto" w:fill="FFFFFF"/>
        </w:rPr>
      </w:pPr>
      <w:r>
        <w:rPr>
          <w:noProof/>
        </w:rPr>
        <mc:AlternateContent>
          <mc:Choice Requires="wps">
            <w:drawing>
              <wp:anchor distT="0" distB="0" distL="114300" distR="114300" simplePos="false" relativeHeight="251658244" behindDoc="false" locked="false" layoutInCell="true" allowOverlap="true">
                <wp:simplePos x="0" y="0"/>
                <wp:positionH relativeFrom="margin">
                  <wp:align>right</wp:align>
                </wp:positionH>
                <wp:positionV relativeFrom="paragraph">
                  <wp:posOffset>251460</wp:posOffset>
                </wp:positionV>
                <wp:extent cx="3905250" cy="342900"/>
                <wp:effectExtent l="0" t="0" r="0" b="3810"/>
                <wp:wrapNone/>
                <wp:docPr id="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01.01.25.</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margin;mso-position-horizontal:right;mso-position-vertical-relative:text;margin-top:19.8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01.01.25.</w:t>
                      </w:r>
                    </w:p>
                    <w:p>
                      <w:pPr>
                        <w:jc w:val="center"/>
                      </w:pPr>
                    </w:p>
                  </w:txbxContent>
                </v:textbox>
                <w10:wrap type="none" side="both"/>
              </v:rect>
            </w:pict>
          </mc:Fallback>
        </mc:AlternateContent>
      </w:r>
    </w:p>
    <w:p>
      <w:pPr>
        <w:rPr>
          <w:rFonts w:ascii="Calibri" w:hAnsi="Calibri" w:cs="Calibri"/>
          <w:sz w:val="16"/>
          <w:szCs w:val="16"/>
        </w:rPr>
      </w:pP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-419099</wp:posOffset>
                </wp:positionV>
                <wp:extent cx="2296795" cy="4133850"/>
                <wp:effectExtent l="0" t="0" r="8255" b="0"/>
                <wp:wrapNone/>
                <wp:docPr id="9" name="Text Box 11"/>
                <a:graphic xmlns:a="http://schemas.openxmlformats.org/drawingml/2006/main">
                  <a:graphicData uri="http://schemas.microsoft.com/office/word/2010/wordprocessingShape">
                    <wps:wsp>
                      <wps:cNvSpPr txBox="true"/>
                      <wps:spPr>
                        <a:xfrm>
                          <a:off x="0" y="0"/>
                          <a:ext cx="2296795" cy="41338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Smartphone Free Childhood</w:t>
                            </w:r>
                          </w:p>
                          <w:p>
                            <w:pPr>
                              <w:rPr>
                                <w:rFonts w:ascii="Calibri" w:hAnsi="Calibri" w:cs="Calibri"/>
                                <w:color w:val="FFFFFF"/>
                                <w:sz w:val="22"/>
                                <w:szCs w:val="22"/>
                              </w:rPr>
                            </w:pPr>
                          </w:p>
                          <w:p>
                            <w:pPr>
                              <w:jc w:val="center"/>
                              <w:rPr>
                                <w:rFonts w:ascii="Calibri" w:hAnsi="Calibri" w:cs="Calibri"/>
                                <w:color w:val="FFFFFF"/>
                                <w:sz w:val="22"/>
                                <w:szCs w:val="22"/>
                              </w:rPr>
                            </w:pPr>
                            <w:r>
                              <w:rPr>
                                <w:noProof/>
                              </w:rPr>
                              <w:drawing>
                                <wp:inline>
                                  <wp:extent cx="733425" cy="733425"/>
                                  <wp:effectExtent l="0" t="0" r="9525" b="9525"/>
                                  <wp:docPr id="10" name="Picture 5" descr="A blue circle with a white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PictureId7">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733425" cy="733425"/>
                                          </a:xfrm>
                                          <a:prstGeom prst="rect">
                                            <a:avLst/>
                                          </a:prstGeom>
                                          <a:noFill/>
                                          <a:ln>
                                            <a:noFill/>
                                          </a:ln>
                                        </pic:spPr>
                                      </pic:pic>
                                    </a:graphicData>
                                  </a:graphic>
                                </wp:inline>
                              </w:drawing>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p>
                          <w:p>
                            <w:pPr>
                              <w:rPr>
                                <w:rFonts w:ascii="Calibri" w:hAnsi="Calibri" w:cs="Calibri"/>
                                <w:color w:val="FFFFFF"/>
                                <w:sz w:val="22"/>
                                <w:szCs w:val="22"/>
                              </w:rPr>
                            </w:pPr>
                          </w:p>
                          <w:p>
                            <w:pPr>
                              <w:rPr>
                                <w:rFonts w:ascii="Calibri" w:hAnsi="Calibri" w:cs="Calibri"/>
                                <w:color w:val="FFFFFF"/>
                                <w:sz w:val="22"/>
                                <w:szCs w:val="22"/>
                              </w:rPr>
                            </w:pPr>
                            <w:hyperlink r:id="gemHypRid8">
                              <w:r>
                                <w:rPr>
                                  <w:rStyle w:val="Hyperlink"/>
                                  <w:rFonts w:ascii="Calibri" w:hAnsi="Calibri" w:cs="Calibri"/>
                                  <w:color w:val="FFFFFF"/>
                                  <w:sz w:val="22"/>
                                  <w:szCs w:val="22"/>
                                </w:rPr>
                                <w:t>https://smartphonefreechildhood.co.uk</w:t>
                              </w:r>
                            </w:hyperlink>
                          </w:p>
                          <w:p>
                            <w:pPr>
                              <w:jc w:val="center"/>
                              <w:rPr>
                                <w:rFonts w:ascii="Calibri" w:hAnsi="Calibri" w:cs="Calibri"/>
                                <w:color w:val="FFFFFF"/>
                                <w:sz w:val="22"/>
                                <w:szCs w:val="22"/>
                                <w:u w:val="single"/>
                              </w:rPr>
                            </w:pPr>
                          </w:p>
                          <w:p>
                            <w:pPr>
                              <w:jc w:val="center"/>
                              <w:rPr>
                                <w:rFonts w:ascii="Calibri" w:hAnsi="Calibri" w:cs="Calibri"/>
                                <w:color w:val="FFFFFF"/>
                                <w:sz w:val="22"/>
                                <w:szCs w:val="22"/>
                                <w:u w:val="single"/>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25.5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Smartphone Free Childhood</w:t>
                      </w:r>
                    </w:p>
                    <w:p>
                      <w:pPr>
                        <w:rPr>
                          <w:rFonts w:ascii="Calibri" w:hAnsi="Calibri" w:cs="Calibri"/>
                          <w:color w:val="FFFFFF"/>
                          <w:sz w:val="22"/>
                          <w:szCs w:val="22"/>
                        </w:rPr>
                      </w:pPr>
                    </w:p>
                    <w:p>
                      <w:pPr>
                        <w:jc w:val="center"/>
                        <w:rPr>
                          <w:rFonts w:ascii="Calibri" w:hAnsi="Calibri" w:cs="Calibri"/>
                          <w:color w:val="FFFFFF"/>
                          <w:sz w:val="22"/>
                          <w:szCs w:val="22"/>
                        </w:rPr>
                      </w:pPr>
                      <w:r>
                        <w:rPr>
                          <w:noProof/>
                        </w:rPr>
                        <w:drawing>
                          <wp:inline>
                            <wp:extent cx="733425" cy="733425"/>
                            <wp:effectExtent l="0" t="0" r="9525" b="9525"/>
                            <wp:docPr id="12" name="Picture 5" descr="A blue circle with a white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PictureId7">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733425" cy="733425"/>
                                    </a:xfrm>
                                    <a:prstGeom prst="rect">
                                      <a:avLst/>
                                    </a:prstGeom>
                                    <a:noFill/>
                                    <a:ln>
                                      <a:noFill/>
                                    </a:ln>
                                  </pic:spPr>
                                </pic:pic>
                              </a:graphicData>
                            </a:graphic>
                          </wp:inline>
                        </w:drawing>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p>
                    <w:p>
                      <w:pPr>
                        <w:rPr>
                          <w:rFonts w:ascii="Calibri" w:hAnsi="Calibri" w:cs="Calibri"/>
                          <w:color w:val="FFFFFF"/>
                          <w:sz w:val="22"/>
                          <w:szCs w:val="22"/>
                        </w:rPr>
                      </w:pPr>
                    </w:p>
                    <w:p>
                      <w:pPr>
                        <w:rPr>
                          <w:rFonts w:ascii="Calibri" w:hAnsi="Calibri" w:cs="Calibri"/>
                          <w:color w:val="FFFFFF"/>
                          <w:sz w:val="22"/>
                          <w:szCs w:val="22"/>
                        </w:rPr>
                      </w:pPr>
                      <w:hyperlink r:id="gemHypRid8">
                        <w:r>
                          <w:rPr>
                            <w:rStyle w:val="Hyperlink"/>
                            <w:rFonts w:ascii="Calibri" w:hAnsi="Calibri" w:cs="Calibri"/>
                            <w:color w:val="FFFFFF"/>
                            <w:sz w:val="22"/>
                            <w:szCs w:val="22"/>
                          </w:rPr>
                          <w:t>https://smartphonefreechildhood.co.uk</w:t>
                        </w:r>
                      </w:hyperlink>
                    </w:p>
                    <w:p>
                      <w:pPr>
                        <w:jc w:val="center"/>
                        <w:rPr>
                          <w:rFonts w:ascii="Calibri" w:hAnsi="Calibri" w:cs="Calibri"/>
                          <w:color w:val="FFFFFF"/>
                          <w:sz w:val="22"/>
                          <w:szCs w:val="22"/>
                          <w:u w:val="single"/>
                        </w:rPr>
                      </w:pPr>
                    </w:p>
                    <w:p>
                      <w:pPr>
                        <w:jc w:val="center"/>
                        <w:rPr>
                          <w:rFonts w:ascii="Calibri" w:hAnsi="Calibri" w:cs="Calibri"/>
                          <w:color w:val="FFFFFF"/>
                          <w:sz w:val="22"/>
                          <w:szCs w:val="22"/>
                          <w:u w:val="single"/>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955675</wp:posOffset>
                </wp:positionH>
                <wp:positionV relativeFrom="paragraph">
                  <wp:posOffset>-401320</wp:posOffset>
                </wp:positionV>
                <wp:extent cx="3457575" cy="628650"/>
                <wp:effectExtent l="0" t="0" r="9525" b="0"/>
                <wp:wrapNone/>
                <wp:docPr id="14"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5pt;mso-position-vertical-relative:text;margin-top:-31.6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0" behindDoc="true" locked="false" layoutInCell="true" allowOverlap="true">
                <wp:simplePos x="0" y="0"/>
                <wp:positionH relativeFrom="margin">
                  <wp:posOffset>4410075</wp:posOffset>
                </wp:positionH>
                <wp:positionV relativeFrom="margin">
                  <wp:posOffset>-952500</wp:posOffset>
                </wp:positionV>
                <wp:extent cx="2466975" cy="4972050"/>
                <wp:effectExtent l="0" t="0" r="9525" b="0"/>
                <wp:wrapSquare wrapText="bothSides"/>
                <wp:docPr id="15" name="Text Box 10"/>
                <a:graphic xmlns:a="http://schemas.openxmlformats.org/drawingml/2006/main">
                  <a:graphicData uri="http://schemas.microsoft.com/office/word/2010/wordprocessingShape">
                    <wps:wsp>
                      <wps:cNvSpPr txBox="true"/>
                      <wps:spPr>
                        <a:xfrm>
                          <a:off x="0" y="0"/>
                          <a:ext cx="2466975" cy="49720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91.5pt;position:absolute;mso-position-horizontal-relative:margin;margin-left:347.25pt;mso-position-vertical-relative:margin;margin-top:-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page">
                  <wp:align>left</wp:align>
                </wp:positionH>
                <wp:positionV relativeFrom="paragraph">
                  <wp:posOffset>-400050</wp:posOffset>
                </wp:positionV>
                <wp:extent cx="4953000" cy="628650"/>
                <wp:effectExtent l="0" t="0" r="0" b="0"/>
                <wp:wrapNone/>
                <wp:docPr id="16" name="Text Box 12"/>
                <a:graphic xmlns:a="http://schemas.openxmlformats.org/drawingml/2006/main">
                  <a:graphicData uri="http://schemas.microsoft.com/office/word/2010/wordprocessingShape">
                    <wps:wsp>
                      <wps:cNvSpPr txBox="true"/>
                      <wps:spPr>
                        <a:xfrm>
                          <a:off x="0" y="0"/>
                          <a:ext cx="49530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Get to know age ratings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90pt;height:49.5pt;position:absolute;mso-position-horizontal-relative:page;mso-position-horizontal:left;mso-position-vertical-relative:text;margin-top:-3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Get to know age ratings</w:t>
                      </w:r>
                    </w:p>
                  </w:txbxContent>
                </v:textbox>
                <w10:wrap type="none" side="both"/>
              </v:homePlate>
            </w:pict>
          </mc:Fallback>
        </mc:AlternateContent>
      </w:r>
      <w:r>
        <w:rPr>
          <w:rFonts w:ascii="Calibri" w:hAnsi="Calibri" w:cs="Calibri"/>
          <w:sz w:val="22"/>
          <w:szCs w:val="22"/>
        </w:rPr>
        <w:t xml:space="preserve"> </w:t>
      </w:r>
    </w:p>
    <w:p>
      <w:pPr>
        <w:shd w:val="clear" w:color="auto" w:fill="FFFFFF"/>
        <w:rPr>
          <w:rFonts w:ascii="Calibri" w:eastAsia="Times New Roman" w:hAnsi="Calibri"/>
          <w:b/>
          <w:bCs/>
          <w:color w:val="254062"/>
        </w:rPr>
      </w:pPr>
    </w:p>
    <w:p>
      <w:pPr>
        <w:pStyle w:val="PlainText"/>
        <w:rPr>
          <w:b/>
          <w:bCs/>
        </w:rPr>
      </w:pPr>
      <w:r>
        <w:rPr>
          <w:rStyle w:val="Hyperlink"/>
          <w:b/>
          <w:bCs/>
          <w:u w:val="none"/>
        </w:rPr>
        <w:t xml:space="preserve">Age ratings exist to help protect your child, </w:t>
      </w:r>
      <w:r>
        <w:rPr>
          <w:rStyle w:val="Hyperlink"/>
          <w:u w:val="none"/>
        </w:rPr>
        <w:t>so</w:t>
      </w:r>
      <w:r>
        <w:rPr>
          <w:rStyle w:val="Hyperlink"/>
          <w:b/>
          <w:bCs/>
          <w:u w:val="none"/>
        </w:rPr>
        <w:t xml:space="preserve"> </w:t>
      </w:r>
      <w:r>
        <w:rPr>
          <w:rStyle w:val="Hyperlink"/>
          <w:u w:val="none"/>
        </w:rPr>
        <w:t>we thought we’d provide you with a little reminder of how important it is to check the age ratings of what your child is accessing online</w:t>
      </w:r>
      <w:r>
        <w:rPr>
          <w:rStyle w:val="Hyperlink"/>
          <w:b/>
          <w:bCs/>
          <w:u w:val="none"/>
        </w:rPr>
        <w:t xml:space="preserve">. </w:t>
      </w:r>
      <w:r>
        <w:rPr>
          <w:rStyle w:val="Hyperlink"/>
          <w:u w:val="none"/>
        </w:rPr>
        <w:t xml:space="preserve">Here are the age ratings of some of the more popular apps that young people are accessing. </w:t>
      </w:r>
    </w:p>
    <w:p>
      <w:pPr>
        <w:pStyle w:val="PlainText"/>
        <w:rPr>
          <w:rStyle w:val="Hyperlink"/>
          <w:u w:val="none"/>
        </w:rPr>
      </w:pPr>
      <w:r>
        <w:rPr>
          <w:rFonts w:cs="Calibri"/>
          <w:color w:val="000000"/>
          <w:shd w:val="clear" w:color="auto" w:fill="FFFFFF"/>
          <w:noProof/>
        </w:rPr>
        <w:drawing>
          <wp:anchor distT="0" distB="0" distL="114300" distR="114300" simplePos="false" relativeHeight="251658253" behindDoc="false" locked="false" layoutInCell="true" allowOverlap="true">
            <wp:simplePos x="0" y="0"/>
            <wp:positionH relativeFrom="margin">
              <wp:posOffset>476250</wp:posOffset>
            </wp:positionH>
            <wp:positionV relativeFrom="paragraph">
              <wp:posOffset>56515</wp:posOffset>
            </wp:positionV>
            <wp:extent cx="3148965" cy="2762250"/>
            <wp:effectExtent l="0" t="0" r="0" b="0"/>
            <wp:wrapSquare wrapText="bothSides"/>
            <wp:docPr id="17"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cstate="print" r:embed="PictureId9">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3148965" cy="2762250"/>
                    </a:xfrm>
                    <a:prstGeom prst="rect">
                      <a:avLst/>
                    </a:prstGeom>
                    <a:noFill/>
                    <a:ln>
                      <a:noFill/>
                    </a:ln>
                  </pic:spPr>
                </pic:pic>
              </a:graphicData>
            </a:graphic>
            <wp14:sizeRelH relativeFrom="page">
              <wp14:pctWidth>0</wp14:pctWidth>
            </wp14:sizeRelH>
            <wp14:sizeRelV relativeFrom="page">
              <wp14:pctHeight>0</wp14:pctHeight>
            </wp14:sizeRelV>
          </wp:anchor>
        </w:drawing>
      </w:r>
    </w:p>
    <w:p>
      <w:pPr>
        <w:pStyle w:val="ListParagraph"/>
        <w:ind w:left="340"/>
        <w:rPr>
          <w:rFonts w:ascii="Calibri" w:hAnsi="Calibri" w:cs="Calibri"/>
          <w:color w:val="000000"/>
          <w:shd w:val="clear" w:color="auto" w:fill="FFFFFF"/>
        </w:rPr>
      </w:pPr>
    </w:p>
    <w:p>
      <w:pPr>
        <w:pStyle w:val="ListParagraph"/>
        <w:ind w:left="340"/>
      </w:pPr>
    </w:p>
    <w:p>
      <w:pPr>
        <w:pStyle w:val="ListParagraph"/>
        <w:ind w:left="340"/>
      </w:pPr>
    </w:p>
    <w:p>
      <w:pPr>
        <w:pStyle w:val="ListParagraph"/>
        <w:ind w:left="340"/>
      </w:pPr>
    </w:p>
    <w:p>
      <w:pPr>
        <w:pStyle w:val="ListParagraph"/>
        <w:ind w:left="340"/>
      </w:pPr>
    </w:p>
    <w:p>
      <w:pPr>
        <w:pStyle w:val="ListParagraph"/>
        <w:ind w:left="340"/>
      </w:pPr>
    </w:p>
    <w:p>
      <w:pPr>
        <w:pStyle w:val="ListParagraph"/>
        <w:ind w:left="340"/>
      </w:pPr>
    </w:p>
    <w:p>
      <w:pPr>
        <w:rPr>
          <w:rFonts w:ascii="Calibri" w:hAnsi="Calibri" w:cs="Calibri"/>
          <w:color w:val="000000"/>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spacing w:after="0" w:lineRule="auto" w:line="240"/>
        <w:ind w:left="0"/>
        <w:rPr>
          <w:rFonts w:ascii="Calibri" w:hAnsi="Calibri" w:cs="Calibri"/>
          <w:color w:val="000000"/>
          <w:shd w:val="clear" w:color="auto" w:fill="FFFFFF"/>
        </w:rPr>
      </w:pPr>
    </w:p>
    <w:p>
      <w:pPr>
        <w:pStyle w:val="ListParagraph"/>
        <w:spacing w:after="0" w:lineRule="auto" w:line="240"/>
        <w:ind w:left="0"/>
        <w:rPr>
          <w:rFonts w:ascii="Calibri" w:hAnsi="Calibri" w:cs="Calibri"/>
          <w:color w:val="000000"/>
          <w:shd w:val="clear" w:color="auto" w:fill="FFFFFF"/>
        </w:rPr>
      </w:pPr>
    </w:p>
    <w:p>
      <w:pPr>
        <w:pStyle w:val="ListParagraph"/>
        <w:spacing w:after="0" w:lineRule="auto" w:line="240"/>
        <w:ind w:left="0"/>
        <w:rPr>
          <w:rFonts w:ascii="Calibri" w:hAnsi="Calibri" w:cs="Calibri"/>
          <w:color w:val="000000"/>
          <w:shd w:val="clear" w:color="auto" w:fill="FFFFFF"/>
        </w:rPr>
      </w:pPr>
    </w:p>
    <w:p>
      <w:pPr>
        <w:pStyle w:val="ListParagraph"/>
        <w:spacing w:after="0" w:lineRule="auto" w:line="240"/>
        <w:ind w:left="0"/>
        <w:rPr>
          <w:rFonts w:ascii="Calibri" w:hAnsi="Calibri" w:cs="Calibri"/>
          <w:color w:val="000000"/>
          <w:shd w:val="clear" w:color="auto" w:fill="FFFFFF"/>
        </w:rPr>
      </w:pPr>
      <w:r>
        <w:rPr>
          <w:noProof/>
        </w:rPr>
        <mc:AlternateContent>
          <mc:Choice Requires="wps">
            <w:drawing>
              <wp:anchor distT="0" distB="0" distL="114300" distR="114300" simplePos="false" relativeHeight="251658249" behindDoc="true" locked="false" layoutInCell="true" allowOverlap="true">
                <wp:simplePos x="0" y="0"/>
                <wp:positionH relativeFrom="page">
                  <wp:posOffset>5095875</wp:posOffset>
                </wp:positionH>
                <wp:positionV relativeFrom="margin">
                  <wp:posOffset>3810000</wp:posOffset>
                </wp:positionV>
                <wp:extent cx="2466975" cy="2943225"/>
                <wp:effectExtent l="0" t="0" r="9525" b="9525"/>
                <wp:wrapSquare wrapText="bothSides"/>
                <wp:docPr id="19" name="Text Box 22"/>
                <a:graphic xmlns:a="http://schemas.openxmlformats.org/drawingml/2006/main">
                  <a:graphicData uri="http://schemas.microsoft.com/office/word/2010/wordprocessingShape">
                    <wps:wsp>
                      <wps:cNvSpPr txBox="true"/>
                      <wps:spPr>
                        <a:xfrm>
                          <a:off x="0" y="0"/>
                          <a:ext cx="2466975" cy="294322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31.75pt;position:absolute;mso-position-horizontal-relative:page;margin-left:401.25pt;mso-position-vertical-relative:margin;margin-top:300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pStyle w:val="ListParagraph"/>
        <w:spacing w:after="0" w:lineRule="auto" w:line="240"/>
        <w:ind w:left="0"/>
        <w:rPr>
          <w:rFonts w:ascii="Calibri" w:hAnsi="Calibri" w:cs="Calibri"/>
          <w:color w:val="000000"/>
          <w:shd w:val="clear" w:color="auto" w:fill="FFFFFF"/>
        </w:rPr>
      </w:pPr>
      <w:r>
        <w:rPr>
          <w:noProof/>
        </w:rPr>
        <mc:AlternateContent>
          <mc:Choice Requires="wps">
            <w:drawing>
              <wp:anchor distT="0" distB="0" distL="114300" distR="114300" simplePos="false" relativeHeight="251658252" behindDoc="false" locked="false" layoutInCell="true" allowOverlap="true">
                <wp:simplePos x="0" y="0"/>
                <wp:positionH relativeFrom="page">
                  <wp:posOffset>5181600</wp:posOffset>
                </wp:positionH>
                <wp:positionV relativeFrom="paragraph">
                  <wp:posOffset>7620</wp:posOffset>
                </wp:positionV>
                <wp:extent cx="2295525" cy="2819400"/>
                <wp:effectExtent l="0" t="0" r="9525" b="0"/>
                <wp:wrapNone/>
                <wp:docPr id="20" name="Text Box 909527389"/>
                <a:graphic xmlns:a="http://schemas.openxmlformats.org/drawingml/2006/main">
                  <a:graphicData uri="http://schemas.microsoft.com/office/word/2010/wordprocessingShape">
                    <wps:wsp>
                      <wps:cNvSpPr txBox="true"/>
                      <wps:spPr>
                        <a:xfrm>
                          <a:off x="0" y="0"/>
                          <a:ext cx="2295525" cy="2819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Digital differences between men and women revealed</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Ofcom have released their annual report into our daily habits. The findings show that women and teenage girls are more worried about online harms. You can read the full report here: </w:t>
                            </w:r>
                          </w:p>
                          <w:p>
                            <w:pPr>
                              <w:rPr>
                                <w:rFonts w:ascii="Calibri" w:hAnsi="Calibri" w:cs="Calibri"/>
                                <w:sz w:val="22"/>
                                <w:szCs w:val="22"/>
                              </w:rPr>
                            </w:pPr>
                          </w:p>
                          <w:p>
                            <w:pPr>
                              <w:rPr>
                                <w:rFonts w:ascii="Calibri" w:hAnsi="Calibri" w:cs="Calibri"/>
                                <w:sz w:val="22"/>
                                <w:szCs w:val="22"/>
                              </w:rPr>
                            </w:pPr>
                            <w:hyperlink r:id="gemHypRid10">
                              <w:r>
                                <w:rPr>
                                  <w:rStyle w:val="Hyperlink"/>
                                  <w:rFonts w:ascii="Calibri" w:hAnsi="Calibri" w:cs="Calibri"/>
                                  <w:sz w:val="22"/>
                                  <w:szCs w:val="22"/>
                                </w:rPr>
                                <w:t>https://www.ofcom.org.uk/media-use-and-attitudes/online-habits/digital-differences-between-men-and-women-revealed/</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22pt;position:absolute;mso-position-horizontal-relative:page;margin-left:408pt;mso-position-vertical-relative:text;margin-top:0.6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Digital differences between men and women revealed</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Ofcom have released their annual report into our daily habits. The findings show that women and teenage girls are more worried about online harms. You can read the full report here: </w:t>
                      </w:r>
                    </w:p>
                    <w:p>
                      <w:pPr>
                        <w:rPr>
                          <w:rFonts w:ascii="Calibri" w:hAnsi="Calibri" w:cs="Calibri"/>
                          <w:sz w:val="22"/>
                          <w:szCs w:val="22"/>
                        </w:rPr>
                      </w:pPr>
                    </w:p>
                    <w:p>
                      <w:pPr>
                        <w:rPr>
                          <w:rFonts w:ascii="Calibri" w:hAnsi="Calibri" w:cs="Calibri"/>
                          <w:sz w:val="22"/>
                          <w:szCs w:val="22"/>
                        </w:rPr>
                      </w:pPr>
                      <w:hyperlink r:id="gemHypRid10">
                        <w:r>
                          <w:rPr>
                            <w:rStyle w:val="Hyperlink"/>
                            <w:rFonts w:ascii="Calibri" w:hAnsi="Calibri" w:cs="Calibri"/>
                            <w:sz w:val="22"/>
                            <w:szCs w:val="22"/>
                          </w:rPr>
                          <w:t>https://www.ofcom.org.uk/media-use-and-attitudes/online-habits/digital-differences-between-men-and-women-revealed/</w:t>
                        </w:r>
                      </w:hyperlink>
                    </w:p>
                  </w:txbxContent>
                </v:textbox>
                <w10:wrap type="none" side="both"/>
              </v:rect>
            </w:pict>
          </mc:Fallback>
        </mc:AlternateContent>
      </w:r>
      <w:r>
        <w:rPr>
          <w:rFonts w:ascii="Calibri" w:hAnsi="Calibri" w:cs="Calibri"/>
          <w:color w:val="000000"/>
          <w:shd w:val="clear" w:color="auto" w:fill="FFFFFF"/>
        </w:rPr>
        <w:t xml:space="preserve">Whether your child is viewing films, accessing apps, playing games online or using social media – make sure you check the age rating first to see if your child is old enough. In addition, the likes of PEGI (Pan European Game Information) provide further content descriptors, which will give you an indication of the type of content that your child might view e.g. violence or bad language. </w:t>
      </w:r>
    </w:p>
    <w:p>
      <w:pPr>
        <w:pStyle w:val="ListParagraph"/>
        <w:spacing w:after="0" w:lineRule="auto" w:line="240"/>
        <w:ind w:left="0"/>
        <w:rPr>
          <w:rFonts w:ascii="Calibri" w:hAnsi="Calibri" w:cs="Calibri"/>
          <w:color w:val="000000"/>
          <w:shd w:val="clear" w:color="auto" w:fill="FFFFFF"/>
        </w:rPr>
      </w:pPr>
    </w:p>
    <w:p>
      <w:pPr>
        <w:pStyle w:val="NormalWeb"/>
        <w:shd w:val="clear" w:color="auto" w:fill="FFFFFF"/>
        <w:rPr>
          <w:rFonts w:ascii="Calibri" w:hAnsi="Calibri" w:cs="Calibri"/>
          <w:b/>
          <w:bCs/>
          <w:color w:val="FF0066"/>
        </w:rPr>
      </w:pPr>
      <w:r>
        <w:rPr>
          <w:rFonts w:ascii="Calibri" w:hAnsi="Calibri" w:cs="Calibri"/>
          <w:b/>
          <w:bCs/>
          <w:color w:val="FF0066"/>
        </w:rPr>
        <w:t>What else should I review?</w:t>
      </w:r>
    </w:p>
    <w:p>
      <w:pPr>
        <w:pStyle w:val="ListParagraph"/>
        <w:spacing w:after="0" w:lineRule="auto" w:line="240"/>
        <w:ind w:left="0"/>
        <w:rPr>
          <w:rFonts w:ascii="Calibri" w:hAnsi="Calibri" w:cs="Calibri"/>
          <w:color w:val="000000"/>
          <w:shd w:val="clear" w:color="auto" w:fill="FFFFFF"/>
        </w:rPr>
      </w:pPr>
      <w:r>
        <w:rPr>
          <w:rFonts w:ascii="Calibri" w:hAnsi="Calibri" w:cs="Calibri"/>
          <w:color w:val="000000"/>
          <w:shd w:val="clear" w:color="auto" w:fill="FFFFFF"/>
        </w:rPr>
        <w:t>It is important to note that whilst age ratings do allow you to see if something may be appropriate for your child, it is also important to review the content yourself</w:t>
      </w:r>
      <w:r>
        <w:rPr>
          <w:rFonts w:ascii="Calibri" w:hAnsi="Calibri" w:cs="Calibri"/>
          <w:b/>
          <w:bCs/>
          <w:color w:val="000000"/>
          <w:shd w:val="clear" w:color="auto" w:fill="FFFFFF"/>
        </w:rPr>
        <w:t xml:space="preserve">.  </w:t>
      </w:r>
      <w:r>
        <w:rPr>
          <w:rFonts w:ascii="Calibri" w:hAnsi="Calibri" w:cs="Calibri"/>
          <w:color w:val="000000"/>
          <w:shd w:val="clear" w:color="auto" w:fill="FFFFFF"/>
        </w:rPr>
        <w:t>This will allow you to make an informed decision as to whether it is suitable for your child to access and if it would be beneficial to apply further parental controls. For example, does it include the ability to communicate with others and are in game/app purchases available?</w:t>
      </w:r>
    </w:p>
    <w:p>
      <w:pPr>
        <w:pStyle w:val="ListParagraph"/>
        <w:spacing w:after="0" w:lineRule="auto" w:line="240"/>
        <w:ind w:left="0"/>
        <w:rPr>
          <w:rStyle w:val="normaltextrun"/>
          <w:rFonts w:ascii="Calibri" w:hAnsi="Calibri" w:cs="Calibri"/>
          <w:sz w:val="16"/>
          <w:szCs w:val="16"/>
        </w:rPr>
      </w:pPr>
    </w:p>
    <w:p>
      <w:pPr>
        <w:pStyle w:val="NormalWeb"/>
        <w:shd w:val="clear" w:color="auto" w:fill="FFFFFF"/>
        <w:rPr>
          <w:rFonts w:ascii="Calibri" w:hAnsi="Calibri" w:cs="Calibri"/>
          <w:b/>
          <w:bCs/>
          <w:color w:val="FF0066"/>
        </w:rPr>
      </w:pPr>
      <w:r>
        <w:rPr>
          <w:rFonts w:ascii="Calibri" w:hAnsi="Calibri" w:cs="Calibri"/>
          <w:b/>
          <w:bCs/>
          <w:color w:val="FF0066"/>
        </w:rPr>
        <w:t>What else can I do?</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b/>
          <w:bCs/>
          <w:color w:val="FF3399"/>
          <w:sz w:val="16"/>
          <w:szCs w:val="16"/>
          <w:noProof/>
        </w:rPr>
        <mc:AlternateContent>
          <mc:Choice Requires="wps">
            <w:drawing>
              <wp:anchor distT="0" distB="0" distL="114300" distR="114300" simplePos="false" relativeHeight="251658250" behindDoc="true" locked="false" layoutInCell="true" allowOverlap="true">
                <wp:simplePos x="0" y="0"/>
                <wp:positionH relativeFrom="page">
                  <wp:posOffset>5095875</wp:posOffset>
                </wp:positionH>
                <wp:positionV relativeFrom="margin">
                  <wp:posOffset>6753225</wp:posOffset>
                </wp:positionV>
                <wp:extent cx="2466975" cy="2996565"/>
                <wp:effectExtent l="0" t="0" r="9525" b="0"/>
                <wp:wrapSquare wrapText="bothSides"/>
                <wp:docPr id="21" name="Text Box 25"/>
                <a:graphic xmlns:a="http://schemas.openxmlformats.org/drawingml/2006/main">
                  <a:graphicData uri="http://schemas.microsoft.com/office/word/2010/wordprocessingShape">
                    <wps:wsp>
                      <wps:cNvSpPr txBox="true"/>
                      <wps:spPr>
                        <a:xfrm>
                          <a:off x="0" y="0"/>
                          <a:ext cx="2466975" cy="299656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35.95pt;position:absolute;mso-position-horizontal-relative:page;margin-left:401.25pt;mso-position-vertical-relative:margin;margin-top:531.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noProof/>
        </w:rPr>
        <mc:AlternateContent>
          <mc:Choice Requires="wps">
            <w:drawing>
              <wp:anchor distT="0" distB="0" distL="114300" distR="114300" simplePos="false" relativeHeight="251658251" behindDoc="false" locked="false" layoutInCell="true" allowOverlap="true">
                <wp:simplePos x="0" y="0"/>
                <wp:positionH relativeFrom="page">
                  <wp:posOffset>5153025</wp:posOffset>
                </wp:positionH>
                <wp:positionV relativeFrom="paragraph">
                  <wp:posOffset>257175</wp:posOffset>
                </wp:positionV>
                <wp:extent cx="2295525" cy="2105025"/>
                <wp:effectExtent l="0" t="0" r="9525" b="9525"/>
                <wp:wrapNone/>
                <wp:docPr id="22" name="Text Box 24"/>
                <a:graphic xmlns:a="http://schemas.openxmlformats.org/drawingml/2006/main">
                  <a:graphicData uri="http://schemas.microsoft.com/office/word/2010/wordprocessingShape">
                    <wps:wsp>
                      <wps:cNvSpPr txBox="true"/>
                      <wps:spPr>
                        <a:xfrm>
                          <a:off x="0" y="0"/>
                          <a:ext cx="2295525" cy="21050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X (Twitter) Checklist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should be at least 13 years of age to have a Twitter account.  The SWGfL have created a free Privacy and Security checklist for you to download. The resource is available here: </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 </w:t>
                            </w:r>
                            <w:hyperlink r:id="gemHypRid11">
                              <w:r>
                                <w:rPr>
                                  <w:rStyle w:val="Hyperlink"/>
                                  <w:rFonts w:ascii="Calibri" w:hAnsi="Calibri" w:cs="Calibri"/>
                                  <w:color w:val="FFFFFF"/>
                                  <w:sz w:val="22"/>
                                  <w:szCs w:val="22"/>
                                </w:rPr>
                                <w:t>https://swgfl.org.uk/magazine/introducing-the-x-checklist-keeping-your-profile-under-control/</w:t>
                              </w:r>
                            </w:hyperlink>
                          </w:p>
                          <w:p>
                            <w:pPr>
                              <w:rPr>
                                <w:rFonts w:ascii="Calibri" w:hAnsi="Calibri" w:cs="Calibri"/>
                                <w:b/>
                                <w:bCs/>
                                <w:color w:val="FFFFFF"/>
                                <w:sz w:val="36"/>
                                <w:szCs w:val="36"/>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65.75pt;position:absolute;mso-position-horizontal-relative:page;margin-left:405.75pt;mso-position-vertical-relative:text;margin-top:20.2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X (Twitter) Checklist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should be at least 13 years of age to have a Twitter account.  The SWGfL have created a free Privacy and Security checklist for you to download. The resource is available here: </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 </w:t>
                      </w:r>
                      <w:hyperlink r:id="gemHypRid11">
                        <w:r>
                          <w:rPr>
                            <w:rStyle w:val="Hyperlink"/>
                            <w:rFonts w:ascii="Calibri" w:hAnsi="Calibri" w:cs="Calibri"/>
                            <w:color w:val="FFFFFF"/>
                            <w:sz w:val="22"/>
                            <w:szCs w:val="22"/>
                          </w:rPr>
                          <w:t>https://swgfl.org.uk/magazine/introducing-the-x-checklist-keeping-your-profile-under-control/</w:t>
                        </w:r>
                      </w:hyperlink>
                    </w:p>
                    <w:p>
                      <w:pPr>
                        <w:rPr>
                          <w:rFonts w:ascii="Calibri" w:hAnsi="Calibri" w:cs="Calibri"/>
                          <w:b/>
                          <w:bCs/>
                          <w:color w:val="FFFFFF"/>
                          <w:sz w:val="36"/>
                          <w:szCs w:val="36"/>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color w:val="000000"/>
          <w:sz w:val="22"/>
          <w:szCs w:val="22"/>
        </w:rPr>
        <w:t>Explain the importance of age ratings to your child and how they protect them.</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Go online together to see what your child is accessing.</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as always, remind your child that if anything is worrying them then they should talk to you or another trusted adult.</w:t>
      </w:r>
    </w:p>
    <w:p>
      <w:pPr>
        <w:rPr>
          <w:rFonts w:ascii="Calibri" w:hAnsi="Calibri" w:cs="Calibri"/>
          <w:sz w:val="20"/>
          <w:szCs w:val="20"/>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You can find out more here:</w:t>
      </w:r>
    </w:p>
    <w:p>
      <w:pPr>
        <w:rPr>
          <w:rFonts w:ascii="Calibri" w:hAnsi="Calibri" w:cs="Calibri"/>
          <w:sz w:val="22"/>
          <w:szCs w:val="22"/>
        </w:rPr>
      </w:pPr>
      <w:hyperlink r:id="gemHypRid12">
        <w:r>
          <w:rPr>
            <w:rStyle w:val="Hyperlink"/>
            <w:rFonts w:ascii="Calibri" w:hAnsi="Calibri" w:cs="Calibri"/>
            <w:sz w:val="22"/>
            <w:szCs w:val="22"/>
          </w:rPr>
          <w:t>https://eegamesmart.co.uk/articles/how-age-ratings-help-families/</w:t>
        </w:r>
      </w:hyperlink>
      <w:r>
        <w:rPr>
          <w:rFonts w:ascii="Calibri" w:hAnsi="Calibri" w:cs="Calibri"/>
          <w:sz w:val="22"/>
          <w:szCs w:val="22"/>
        </w:rPr>
        <w:t xml:space="preserve"> </w:t>
      </w:r>
    </w:p>
    <w:sectPr>
      <w:footerReference w:type="default" r:id="gemHfRid12"/>
      <w:headerReference w:type="first" r:id="gemHfRid13"/>
      <w:footerReference w:type="first" r:id="gemHfRid14"/>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3" name="Picture 23"/>
          <a:graphic xmlns:a="http://schemas.openxmlformats.org/drawingml/2006/main">
            <a:graphicData uri="http://schemas.openxmlformats.org/drawingml/2006/picture">
              <pic:pic xmlns:pic="http://schemas.openxmlformats.org/drawingml/2006/picture">
                <pic:nvPicPr>
                  <pic:cNvPr id="24" name="Picture 24"/>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45E32"/>
    <w:multiLevelType w:val="hybridMultilevel"/>
    <w:tmpl w:val="D90076BA"/>
    <w:lvl w:ilvl="0" w:tplc="08090001">
      <w:start w:val="1"/>
      <w:numFmt w:val="bullet"/>
      <w:lvlText w:val=""/>
      <w:lvlJc w:val="left"/>
      <w:pPr>
        <w:ind w:left="862" w:hanging="360"/>
      </w:pPr>
      <w:rPr>
        <w:rFonts w:hint="default" w:ascii="Symbol" w:hAnsi="Symbol"/>
      </w:rPr>
    </w:lvl>
    <w:lvl w:ilvl="1" w:tplc="08090003" w:tentative="true">
      <w:start w:val="1"/>
      <w:numFmt w:val="bullet"/>
      <w:lvlText w:val="o"/>
      <w:lvlJc w:val="left"/>
      <w:pPr>
        <w:ind w:left="1582" w:hanging="360"/>
      </w:pPr>
      <w:rPr>
        <w:rFonts w:hint="default" w:ascii="Courier New" w:hAnsi="Courier New" w:cs="Courier New"/>
      </w:rPr>
    </w:lvl>
    <w:lvl w:ilvl="2" w:tplc="08090005" w:tentative="true">
      <w:start w:val="1"/>
      <w:numFmt w:val="bullet"/>
      <w:lvlText w:val=""/>
      <w:lvlJc w:val="left"/>
      <w:pPr>
        <w:ind w:left="2302" w:hanging="360"/>
      </w:pPr>
      <w:rPr>
        <w:rFonts w:hint="default" w:ascii="Wingdings" w:hAnsi="Wingdings"/>
      </w:rPr>
    </w:lvl>
    <w:lvl w:ilvl="3" w:tplc="08090001" w:tentative="true">
      <w:start w:val="1"/>
      <w:numFmt w:val="bullet"/>
      <w:lvlText w:val=""/>
      <w:lvlJc w:val="left"/>
      <w:pPr>
        <w:ind w:left="3022" w:hanging="360"/>
      </w:pPr>
      <w:rPr>
        <w:rFonts w:hint="default" w:ascii="Symbol" w:hAnsi="Symbol"/>
      </w:rPr>
    </w:lvl>
    <w:lvl w:ilvl="4" w:tplc="08090003" w:tentative="true">
      <w:start w:val="1"/>
      <w:numFmt w:val="bullet"/>
      <w:lvlText w:val="o"/>
      <w:lvlJc w:val="left"/>
      <w:pPr>
        <w:ind w:left="3742" w:hanging="360"/>
      </w:pPr>
      <w:rPr>
        <w:rFonts w:hint="default" w:ascii="Courier New" w:hAnsi="Courier New" w:cs="Courier New"/>
      </w:rPr>
    </w:lvl>
    <w:lvl w:ilvl="5" w:tplc="08090005" w:tentative="true">
      <w:start w:val="1"/>
      <w:numFmt w:val="bullet"/>
      <w:lvlText w:val=""/>
      <w:lvlJc w:val="left"/>
      <w:pPr>
        <w:ind w:left="4462" w:hanging="360"/>
      </w:pPr>
      <w:rPr>
        <w:rFonts w:hint="default" w:ascii="Wingdings" w:hAnsi="Wingdings"/>
      </w:rPr>
    </w:lvl>
    <w:lvl w:ilvl="6" w:tplc="08090001" w:tentative="true">
      <w:start w:val="1"/>
      <w:numFmt w:val="bullet"/>
      <w:lvlText w:val=""/>
      <w:lvlJc w:val="left"/>
      <w:pPr>
        <w:ind w:left="5182" w:hanging="360"/>
      </w:pPr>
      <w:rPr>
        <w:rFonts w:hint="default" w:ascii="Symbol" w:hAnsi="Symbol"/>
      </w:rPr>
    </w:lvl>
    <w:lvl w:ilvl="7" w:tplc="08090003" w:tentative="true">
      <w:start w:val="1"/>
      <w:numFmt w:val="bullet"/>
      <w:lvlText w:val="o"/>
      <w:lvlJc w:val="left"/>
      <w:pPr>
        <w:ind w:left="5902" w:hanging="360"/>
      </w:pPr>
      <w:rPr>
        <w:rFonts w:hint="default" w:ascii="Courier New" w:hAnsi="Courier New" w:cs="Courier New"/>
      </w:rPr>
    </w:lvl>
    <w:lvl w:ilvl="8" w:tplc="08090005" w:tentative="true">
      <w:start w:val="1"/>
      <w:numFmt w:val="bullet"/>
      <w:lvlText w:val=""/>
      <w:lvlJc w:val="left"/>
      <w:pPr>
        <w:ind w:left="6622" w:hanging="360"/>
      </w:pPr>
      <w:rPr>
        <w:rFonts w:hint="default" w:ascii="Wingdings" w:hAnsi="Wingdings"/>
      </w:rPr>
    </w:lvl>
  </w:abstractNum>
  <w:abstractNum w:abstractNumId="1">
    <w:nsid w:val="1F4562B3"/>
    <w:multiLevelType w:val="hybridMultilevel"/>
    <w:tmpl w:val="83EC5A5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08A3"/>
    <w:rsid w:val="00001EF1"/>
    <w:rsid w:val="0000212C"/>
    <w:rsid w:val="00002D95"/>
    <w:rsid w:val="00004B84"/>
    <w:rsid w:val="00011BFD"/>
    <w:rsid w:val="0001237D"/>
    <w:rsid w:val="00012BBF"/>
    <w:rsid w:val="00020750"/>
    <w:rsid w:val="0002111D"/>
    <w:rsid w:val="000232F3"/>
    <w:rsid w:val="00027413"/>
    <w:rsid w:val="00027AF0"/>
    <w:rsid w:val="00033859"/>
    <w:rsid w:val="000340B3"/>
    <w:rsid w:val="00034F66"/>
    <w:rsid w:val="00036A0F"/>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250"/>
    <w:rsid w:val="000656B0"/>
    <w:rsid w:val="0006592D"/>
    <w:rsid w:val="00067B67"/>
    <w:rsid w:val="00071B23"/>
    <w:rsid w:val="00072A77"/>
    <w:rsid w:val="000737DE"/>
    <w:rsid w:val="00073A32"/>
    <w:rsid w:val="0007405D"/>
    <w:rsid w:val="000770C0"/>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042A"/>
    <w:rsid w:val="000B112A"/>
    <w:rsid w:val="000B29B2"/>
    <w:rsid w:val="000B3717"/>
    <w:rsid w:val="000B46A6"/>
    <w:rsid w:val="000C065A"/>
    <w:rsid w:val="000C09F6"/>
    <w:rsid w:val="000C151E"/>
    <w:rsid w:val="000C2E33"/>
    <w:rsid w:val="000C34F1"/>
    <w:rsid w:val="000C3738"/>
    <w:rsid w:val="000C3A93"/>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0CC3"/>
    <w:rsid w:val="0010227B"/>
    <w:rsid w:val="00103485"/>
    <w:rsid w:val="001042D4"/>
    <w:rsid w:val="00104B66"/>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3CC3"/>
    <w:rsid w:val="001545A8"/>
    <w:rsid w:val="00154C87"/>
    <w:rsid w:val="00155583"/>
    <w:rsid w:val="00156DE2"/>
    <w:rsid w:val="00157047"/>
    <w:rsid w:val="001573FB"/>
    <w:rsid w:val="0015793F"/>
    <w:rsid w:val="001603B6"/>
    <w:rsid w:val="00160415"/>
    <w:rsid w:val="001629C3"/>
    <w:rsid w:val="00162D0D"/>
    <w:rsid w:val="00163586"/>
    <w:rsid w:val="00163C4C"/>
    <w:rsid w:val="00164B88"/>
    <w:rsid w:val="00167D46"/>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131"/>
    <w:rsid w:val="00187ED0"/>
    <w:rsid w:val="00193E06"/>
    <w:rsid w:val="00194AF9"/>
    <w:rsid w:val="00195090"/>
    <w:rsid w:val="0019796F"/>
    <w:rsid w:val="00197C8B"/>
    <w:rsid w:val="001A4316"/>
    <w:rsid w:val="001A4803"/>
    <w:rsid w:val="001A48B1"/>
    <w:rsid w:val="001A4F1E"/>
    <w:rsid w:val="001B1004"/>
    <w:rsid w:val="001B1E63"/>
    <w:rsid w:val="001B21BF"/>
    <w:rsid w:val="001B237C"/>
    <w:rsid w:val="001B27D7"/>
    <w:rsid w:val="001B3BF0"/>
    <w:rsid w:val="001B4EC5"/>
    <w:rsid w:val="001B5BF6"/>
    <w:rsid w:val="001B60F9"/>
    <w:rsid w:val="001C1BDC"/>
    <w:rsid w:val="001C3A4B"/>
    <w:rsid w:val="001C3A80"/>
    <w:rsid w:val="001C45CB"/>
    <w:rsid w:val="001C5604"/>
    <w:rsid w:val="001C6ACC"/>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5905"/>
    <w:rsid w:val="001E5D11"/>
    <w:rsid w:val="001F05EB"/>
    <w:rsid w:val="001F0DC3"/>
    <w:rsid w:val="001F2B51"/>
    <w:rsid w:val="001F3592"/>
    <w:rsid w:val="001F45E0"/>
    <w:rsid w:val="001F7BBE"/>
    <w:rsid w:val="0020072F"/>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30BAB"/>
    <w:rsid w:val="002313EE"/>
    <w:rsid w:val="00231604"/>
    <w:rsid w:val="0023165A"/>
    <w:rsid w:val="002331FF"/>
    <w:rsid w:val="00233FE7"/>
    <w:rsid w:val="00234473"/>
    <w:rsid w:val="00234E3F"/>
    <w:rsid w:val="002363D6"/>
    <w:rsid w:val="002409D3"/>
    <w:rsid w:val="002410A6"/>
    <w:rsid w:val="002423B6"/>
    <w:rsid w:val="00242E57"/>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07A4"/>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2292"/>
    <w:rsid w:val="00325108"/>
    <w:rsid w:val="0032618B"/>
    <w:rsid w:val="003264F9"/>
    <w:rsid w:val="00327761"/>
    <w:rsid w:val="003278F8"/>
    <w:rsid w:val="00330086"/>
    <w:rsid w:val="003305FC"/>
    <w:rsid w:val="00330A7C"/>
    <w:rsid w:val="00336460"/>
    <w:rsid w:val="00336F54"/>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55314"/>
    <w:rsid w:val="00361026"/>
    <w:rsid w:val="0036114A"/>
    <w:rsid w:val="0036178D"/>
    <w:rsid w:val="00361C84"/>
    <w:rsid w:val="00362119"/>
    <w:rsid w:val="003627D5"/>
    <w:rsid w:val="00362A66"/>
    <w:rsid w:val="00363A55"/>
    <w:rsid w:val="00363C6F"/>
    <w:rsid w:val="0036431D"/>
    <w:rsid w:val="00364B8E"/>
    <w:rsid w:val="00364F8F"/>
    <w:rsid w:val="00365F8E"/>
    <w:rsid w:val="003663AE"/>
    <w:rsid w:val="00372575"/>
    <w:rsid w:val="0037269A"/>
    <w:rsid w:val="00372EB6"/>
    <w:rsid w:val="003746F0"/>
    <w:rsid w:val="00374BD9"/>
    <w:rsid w:val="00375003"/>
    <w:rsid w:val="003754FA"/>
    <w:rsid w:val="0038104B"/>
    <w:rsid w:val="0038170D"/>
    <w:rsid w:val="00382D73"/>
    <w:rsid w:val="003831D9"/>
    <w:rsid w:val="00383A9B"/>
    <w:rsid w:val="00384167"/>
    <w:rsid w:val="00384E80"/>
    <w:rsid w:val="003868B2"/>
    <w:rsid w:val="00386D3C"/>
    <w:rsid w:val="00395B61"/>
    <w:rsid w:val="00395D8A"/>
    <w:rsid w:val="003966D9"/>
    <w:rsid w:val="00397F56"/>
    <w:rsid w:val="003A17E1"/>
    <w:rsid w:val="003A369F"/>
    <w:rsid w:val="003A39DB"/>
    <w:rsid w:val="003A471E"/>
    <w:rsid w:val="003A48DD"/>
    <w:rsid w:val="003B07D7"/>
    <w:rsid w:val="003B0B01"/>
    <w:rsid w:val="003B1786"/>
    <w:rsid w:val="003B2635"/>
    <w:rsid w:val="003B3007"/>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06C75"/>
    <w:rsid w:val="00411BB5"/>
    <w:rsid w:val="004122E0"/>
    <w:rsid w:val="0041231E"/>
    <w:rsid w:val="00414C51"/>
    <w:rsid w:val="00414D9A"/>
    <w:rsid w:val="00416172"/>
    <w:rsid w:val="00417CF9"/>
    <w:rsid w:val="00417F66"/>
    <w:rsid w:val="00420116"/>
    <w:rsid w:val="00420FE4"/>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062F"/>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2E97"/>
    <w:rsid w:val="00463FF4"/>
    <w:rsid w:val="00464096"/>
    <w:rsid w:val="004648A0"/>
    <w:rsid w:val="004651DC"/>
    <w:rsid w:val="0046599D"/>
    <w:rsid w:val="00465FA9"/>
    <w:rsid w:val="00466827"/>
    <w:rsid w:val="00471B35"/>
    <w:rsid w:val="00473E2C"/>
    <w:rsid w:val="00474587"/>
    <w:rsid w:val="00475D97"/>
    <w:rsid w:val="00476147"/>
    <w:rsid w:val="00480E6F"/>
    <w:rsid w:val="004814D1"/>
    <w:rsid w:val="00482C44"/>
    <w:rsid w:val="0048300E"/>
    <w:rsid w:val="00483994"/>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482A"/>
    <w:rsid w:val="004B5C5A"/>
    <w:rsid w:val="004B5E53"/>
    <w:rsid w:val="004B6D5E"/>
    <w:rsid w:val="004B7E2F"/>
    <w:rsid w:val="004C0E7C"/>
    <w:rsid w:val="004C2E7B"/>
    <w:rsid w:val="004C323A"/>
    <w:rsid w:val="004C329D"/>
    <w:rsid w:val="004C344F"/>
    <w:rsid w:val="004C3A4A"/>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841"/>
    <w:rsid w:val="00507F8C"/>
    <w:rsid w:val="00512036"/>
    <w:rsid w:val="00513666"/>
    <w:rsid w:val="00513F8F"/>
    <w:rsid w:val="00514529"/>
    <w:rsid w:val="005155D8"/>
    <w:rsid w:val="00520B64"/>
    <w:rsid w:val="00523A7B"/>
    <w:rsid w:val="00523CC0"/>
    <w:rsid w:val="00524966"/>
    <w:rsid w:val="00524D82"/>
    <w:rsid w:val="005263CF"/>
    <w:rsid w:val="0052737F"/>
    <w:rsid w:val="00527F0D"/>
    <w:rsid w:val="00533444"/>
    <w:rsid w:val="0053566B"/>
    <w:rsid w:val="00535AA3"/>
    <w:rsid w:val="005406E4"/>
    <w:rsid w:val="005408B1"/>
    <w:rsid w:val="00540E28"/>
    <w:rsid w:val="005411C8"/>
    <w:rsid w:val="00543250"/>
    <w:rsid w:val="00544495"/>
    <w:rsid w:val="005464F9"/>
    <w:rsid w:val="00547AA9"/>
    <w:rsid w:val="0055137C"/>
    <w:rsid w:val="00552A98"/>
    <w:rsid w:val="00553605"/>
    <w:rsid w:val="00553B6C"/>
    <w:rsid w:val="00553EB8"/>
    <w:rsid w:val="00554B5F"/>
    <w:rsid w:val="00556FDA"/>
    <w:rsid w:val="0055760A"/>
    <w:rsid w:val="0055762F"/>
    <w:rsid w:val="0056078E"/>
    <w:rsid w:val="00560860"/>
    <w:rsid w:val="00560972"/>
    <w:rsid w:val="00561CAD"/>
    <w:rsid w:val="00563006"/>
    <w:rsid w:val="00563AC8"/>
    <w:rsid w:val="00564541"/>
    <w:rsid w:val="00564889"/>
    <w:rsid w:val="0057076D"/>
    <w:rsid w:val="00571322"/>
    <w:rsid w:val="00572BAC"/>
    <w:rsid w:val="00573B4E"/>
    <w:rsid w:val="00575E0C"/>
    <w:rsid w:val="00580954"/>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1142"/>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F7F"/>
    <w:rsid w:val="005C7C2E"/>
    <w:rsid w:val="005D1735"/>
    <w:rsid w:val="005D2214"/>
    <w:rsid w:val="005D2E18"/>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4BF6"/>
    <w:rsid w:val="005F5C6B"/>
    <w:rsid w:val="005F7393"/>
    <w:rsid w:val="00600721"/>
    <w:rsid w:val="00601590"/>
    <w:rsid w:val="00601AF7"/>
    <w:rsid w:val="006047FA"/>
    <w:rsid w:val="00604F6C"/>
    <w:rsid w:val="00605736"/>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1BE"/>
    <w:rsid w:val="0063527F"/>
    <w:rsid w:val="006354D2"/>
    <w:rsid w:val="006360F9"/>
    <w:rsid w:val="0063653F"/>
    <w:rsid w:val="0063654B"/>
    <w:rsid w:val="006366A4"/>
    <w:rsid w:val="0063749A"/>
    <w:rsid w:val="006375A6"/>
    <w:rsid w:val="00637FF7"/>
    <w:rsid w:val="00642B09"/>
    <w:rsid w:val="00642F0B"/>
    <w:rsid w:val="00643E8B"/>
    <w:rsid w:val="00644A1A"/>
    <w:rsid w:val="00644D6D"/>
    <w:rsid w:val="00645260"/>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34D9"/>
    <w:rsid w:val="00673AB3"/>
    <w:rsid w:val="00673AE4"/>
    <w:rsid w:val="00673BDF"/>
    <w:rsid w:val="00673C4A"/>
    <w:rsid w:val="00673E02"/>
    <w:rsid w:val="00673E37"/>
    <w:rsid w:val="0067558A"/>
    <w:rsid w:val="00676E49"/>
    <w:rsid w:val="006773D9"/>
    <w:rsid w:val="0068042E"/>
    <w:rsid w:val="00683067"/>
    <w:rsid w:val="0068370C"/>
    <w:rsid w:val="00683B6F"/>
    <w:rsid w:val="00684412"/>
    <w:rsid w:val="00685A80"/>
    <w:rsid w:val="0068657F"/>
    <w:rsid w:val="0069073B"/>
    <w:rsid w:val="0069073F"/>
    <w:rsid w:val="00691F8D"/>
    <w:rsid w:val="0069243B"/>
    <w:rsid w:val="006936B0"/>
    <w:rsid w:val="00696C69"/>
    <w:rsid w:val="006A0435"/>
    <w:rsid w:val="006A0F45"/>
    <w:rsid w:val="006A21BA"/>
    <w:rsid w:val="006A3442"/>
    <w:rsid w:val="006A44EA"/>
    <w:rsid w:val="006A4A18"/>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4B54"/>
    <w:rsid w:val="006C7699"/>
    <w:rsid w:val="006D07B5"/>
    <w:rsid w:val="006D1563"/>
    <w:rsid w:val="006D2EC1"/>
    <w:rsid w:val="006D4B4F"/>
    <w:rsid w:val="006D5DC1"/>
    <w:rsid w:val="006D7166"/>
    <w:rsid w:val="006D7861"/>
    <w:rsid w:val="006E00C7"/>
    <w:rsid w:val="006E038A"/>
    <w:rsid w:val="006E0D48"/>
    <w:rsid w:val="006E171C"/>
    <w:rsid w:val="006E2A70"/>
    <w:rsid w:val="006E3A89"/>
    <w:rsid w:val="006E43A9"/>
    <w:rsid w:val="006E4693"/>
    <w:rsid w:val="006E4795"/>
    <w:rsid w:val="006E4DA6"/>
    <w:rsid w:val="006E4E2C"/>
    <w:rsid w:val="006E5291"/>
    <w:rsid w:val="006E7E46"/>
    <w:rsid w:val="006F2D5C"/>
    <w:rsid w:val="006F4C39"/>
    <w:rsid w:val="006F69CB"/>
    <w:rsid w:val="006F6ED5"/>
    <w:rsid w:val="006F7BC0"/>
    <w:rsid w:val="00700FA3"/>
    <w:rsid w:val="00702366"/>
    <w:rsid w:val="00702B43"/>
    <w:rsid w:val="0070387C"/>
    <w:rsid w:val="007044E5"/>
    <w:rsid w:val="00704A4C"/>
    <w:rsid w:val="00705F4B"/>
    <w:rsid w:val="007060FD"/>
    <w:rsid w:val="007067B0"/>
    <w:rsid w:val="00710633"/>
    <w:rsid w:val="00710A85"/>
    <w:rsid w:val="00711BCB"/>
    <w:rsid w:val="00711DC3"/>
    <w:rsid w:val="007121AF"/>
    <w:rsid w:val="0071457F"/>
    <w:rsid w:val="00715605"/>
    <w:rsid w:val="00716D8D"/>
    <w:rsid w:val="007170FE"/>
    <w:rsid w:val="00717699"/>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22B"/>
    <w:rsid w:val="00735F36"/>
    <w:rsid w:val="007366EF"/>
    <w:rsid w:val="00736AED"/>
    <w:rsid w:val="007378E6"/>
    <w:rsid w:val="00741DAA"/>
    <w:rsid w:val="00750465"/>
    <w:rsid w:val="00750D31"/>
    <w:rsid w:val="00753248"/>
    <w:rsid w:val="00753394"/>
    <w:rsid w:val="007539CA"/>
    <w:rsid w:val="007549E2"/>
    <w:rsid w:val="00754A33"/>
    <w:rsid w:val="00754D51"/>
    <w:rsid w:val="007558CF"/>
    <w:rsid w:val="00756EC6"/>
    <w:rsid w:val="007575A2"/>
    <w:rsid w:val="007611C6"/>
    <w:rsid w:val="00761750"/>
    <w:rsid w:val="00761E6E"/>
    <w:rsid w:val="0076320E"/>
    <w:rsid w:val="00766622"/>
    <w:rsid w:val="0076690E"/>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B90"/>
    <w:rsid w:val="00776CD6"/>
    <w:rsid w:val="00777ABA"/>
    <w:rsid w:val="00780D60"/>
    <w:rsid w:val="007851F6"/>
    <w:rsid w:val="00786D29"/>
    <w:rsid w:val="007874CE"/>
    <w:rsid w:val="00794A42"/>
    <w:rsid w:val="00795664"/>
    <w:rsid w:val="007A037D"/>
    <w:rsid w:val="007A0A51"/>
    <w:rsid w:val="007A2F2F"/>
    <w:rsid w:val="007A2FE9"/>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5F48"/>
    <w:rsid w:val="007D6F23"/>
    <w:rsid w:val="007D71FA"/>
    <w:rsid w:val="007D7C44"/>
    <w:rsid w:val="007E0E04"/>
    <w:rsid w:val="007E2941"/>
    <w:rsid w:val="007E2DAA"/>
    <w:rsid w:val="007E3581"/>
    <w:rsid w:val="007E3F24"/>
    <w:rsid w:val="007E54BA"/>
    <w:rsid w:val="007E58F0"/>
    <w:rsid w:val="007E5933"/>
    <w:rsid w:val="007E6856"/>
    <w:rsid w:val="007E68AF"/>
    <w:rsid w:val="007F0C87"/>
    <w:rsid w:val="007F1332"/>
    <w:rsid w:val="007F54F0"/>
    <w:rsid w:val="007F612F"/>
    <w:rsid w:val="007F73F1"/>
    <w:rsid w:val="008009F9"/>
    <w:rsid w:val="008016A8"/>
    <w:rsid w:val="00801838"/>
    <w:rsid w:val="00801EC2"/>
    <w:rsid w:val="00802C88"/>
    <w:rsid w:val="00803CB5"/>
    <w:rsid w:val="00804004"/>
    <w:rsid w:val="00804085"/>
    <w:rsid w:val="00804D5F"/>
    <w:rsid w:val="00805769"/>
    <w:rsid w:val="00805C3D"/>
    <w:rsid w:val="00805CA0"/>
    <w:rsid w:val="00806301"/>
    <w:rsid w:val="00807C21"/>
    <w:rsid w:val="00810114"/>
    <w:rsid w:val="008109AA"/>
    <w:rsid w:val="0081127F"/>
    <w:rsid w:val="00811E93"/>
    <w:rsid w:val="0081340D"/>
    <w:rsid w:val="00815F73"/>
    <w:rsid w:val="0081681E"/>
    <w:rsid w:val="00816A14"/>
    <w:rsid w:val="00817923"/>
    <w:rsid w:val="00817CDF"/>
    <w:rsid w:val="0082004E"/>
    <w:rsid w:val="0082009F"/>
    <w:rsid w:val="008201ED"/>
    <w:rsid w:val="00820F89"/>
    <w:rsid w:val="0082157A"/>
    <w:rsid w:val="00822D2C"/>
    <w:rsid w:val="00824AEB"/>
    <w:rsid w:val="008278EC"/>
    <w:rsid w:val="00830719"/>
    <w:rsid w:val="008338A6"/>
    <w:rsid w:val="00833A8D"/>
    <w:rsid w:val="00834C31"/>
    <w:rsid w:val="00836724"/>
    <w:rsid w:val="008377D4"/>
    <w:rsid w:val="00837BEF"/>
    <w:rsid w:val="0084068D"/>
    <w:rsid w:val="008414EB"/>
    <w:rsid w:val="008432D6"/>
    <w:rsid w:val="00843425"/>
    <w:rsid w:val="00845DDB"/>
    <w:rsid w:val="008474AB"/>
    <w:rsid w:val="00850A81"/>
    <w:rsid w:val="00850C7A"/>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5A1"/>
    <w:rsid w:val="00875DAB"/>
    <w:rsid w:val="00875DB3"/>
    <w:rsid w:val="0087668B"/>
    <w:rsid w:val="00877701"/>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848"/>
    <w:rsid w:val="008A0AA7"/>
    <w:rsid w:val="008A163C"/>
    <w:rsid w:val="008A1C10"/>
    <w:rsid w:val="008A1F1C"/>
    <w:rsid w:val="008A2E6A"/>
    <w:rsid w:val="008A3E9F"/>
    <w:rsid w:val="008A3F21"/>
    <w:rsid w:val="008A42C8"/>
    <w:rsid w:val="008A43E2"/>
    <w:rsid w:val="008A5D59"/>
    <w:rsid w:val="008A6955"/>
    <w:rsid w:val="008B138B"/>
    <w:rsid w:val="008B3919"/>
    <w:rsid w:val="008B4784"/>
    <w:rsid w:val="008C0C7E"/>
    <w:rsid w:val="008C18AE"/>
    <w:rsid w:val="008C32B0"/>
    <w:rsid w:val="008C3487"/>
    <w:rsid w:val="008C3505"/>
    <w:rsid w:val="008C3AA8"/>
    <w:rsid w:val="008C48C6"/>
    <w:rsid w:val="008C567B"/>
    <w:rsid w:val="008C5896"/>
    <w:rsid w:val="008C7051"/>
    <w:rsid w:val="008D0BC1"/>
    <w:rsid w:val="008D2DC1"/>
    <w:rsid w:val="008D3803"/>
    <w:rsid w:val="008D392C"/>
    <w:rsid w:val="008D3C1E"/>
    <w:rsid w:val="008D5287"/>
    <w:rsid w:val="008D5D57"/>
    <w:rsid w:val="008D6487"/>
    <w:rsid w:val="008D7304"/>
    <w:rsid w:val="008D79FF"/>
    <w:rsid w:val="008E184E"/>
    <w:rsid w:val="008E239A"/>
    <w:rsid w:val="008E44BC"/>
    <w:rsid w:val="008E549F"/>
    <w:rsid w:val="008E70D6"/>
    <w:rsid w:val="008E7C73"/>
    <w:rsid w:val="008F0292"/>
    <w:rsid w:val="008F03AE"/>
    <w:rsid w:val="008F1893"/>
    <w:rsid w:val="008F2E68"/>
    <w:rsid w:val="008F4D67"/>
    <w:rsid w:val="008F4F87"/>
    <w:rsid w:val="008F7227"/>
    <w:rsid w:val="00900FC2"/>
    <w:rsid w:val="00900FF6"/>
    <w:rsid w:val="00903C79"/>
    <w:rsid w:val="00905550"/>
    <w:rsid w:val="009058A5"/>
    <w:rsid w:val="009063F7"/>
    <w:rsid w:val="00906DAF"/>
    <w:rsid w:val="00907710"/>
    <w:rsid w:val="009103C7"/>
    <w:rsid w:val="009153B2"/>
    <w:rsid w:val="00915E91"/>
    <w:rsid w:val="009161EF"/>
    <w:rsid w:val="00920108"/>
    <w:rsid w:val="00920663"/>
    <w:rsid w:val="00921467"/>
    <w:rsid w:val="00922594"/>
    <w:rsid w:val="009225F4"/>
    <w:rsid w:val="009229AF"/>
    <w:rsid w:val="0092438A"/>
    <w:rsid w:val="00924B8C"/>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0A2E"/>
    <w:rsid w:val="0095137C"/>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0FA"/>
    <w:rsid w:val="00981DF6"/>
    <w:rsid w:val="009837A2"/>
    <w:rsid w:val="0098482D"/>
    <w:rsid w:val="00984B8B"/>
    <w:rsid w:val="009871D9"/>
    <w:rsid w:val="00987297"/>
    <w:rsid w:val="0098750A"/>
    <w:rsid w:val="00990FB6"/>
    <w:rsid w:val="00995800"/>
    <w:rsid w:val="00997EB6"/>
    <w:rsid w:val="009A016D"/>
    <w:rsid w:val="009A02E6"/>
    <w:rsid w:val="009A186E"/>
    <w:rsid w:val="009A273A"/>
    <w:rsid w:val="009A2B8D"/>
    <w:rsid w:val="009A2CE2"/>
    <w:rsid w:val="009A40E8"/>
    <w:rsid w:val="009A4474"/>
    <w:rsid w:val="009A5E40"/>
    <w:rsid w:val="009A69A6"/>
    <w:rsid w:val="009A7CD0"/>
    <w:rsid w:val="009B035C"/>
    <w:rsid w:val="009B13A5"/>
    <w:rsid w:val="009B45DA"/>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2846"/>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9F7F59"/>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2515"/>
    <w:rsid w:val="00A232F5"/>
    <w:rsid w:val="00A24E20"/>
    <w:rsid w:val="00A26D27"/>
    <w:rsid w:val="00A3007E"/>
    <w:rsid w:val="00A30596"/>
    <w:rsid w:val="00A30625"/>
    <w:rsid w:val="00A31613"/>
    <w:rsid w:val="00A3303A"/>
    <w:rsid w:val="00A33E29"/>
    <w:rsid w:val="00A34616"/>
    <w:rsid w:val="00A365B2"/>
    <w:rsid w:val="00A44832"/>
    <w:rsid w:val="00A453C5"/>
    <w:rsid w:val="00A45844"/>
    <w:rsid w:val="00A47081"/>
    <w:rsid w:val="00A47AD9"/>
    <w:rsid w:val="00A51007"/>
    <w:rsid w:val="00A51E8F"/>
    <w:rsid w:val="00A5220E"/>
    <w:rsid w:val="00A52628"/>
    <w:rsid w:val="00A529E4"/>
    <w:rsid w:val="00A5430B"/>
    <w:rsid w:val="00A5537C"/>
    <w:rsid w:val="00A57441"/>
    <w:rsid w:val="00A57D56"/>
    <w:rsid w:val="00A61AC1"/>
    <w:rsid w:val="00A626BF"/>
    <w:rsid w:val="00A638F6"/>
    <w:rsid w:val="00A64256"/>
    <w:rsid w:val="00A661ED"/>
    <w:rsid w:val="00A662C6"/>
    <w:rsid w:val="00A67608"/>
    <w:rsid w:val="00A67709"/>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B01F1"/>
    <w:rsid w:val="00AB13D7"/>
    <w:rsid w:val="00AB1D97"/>
    <w:rsid w:val="00AB3264"/>
    <w:rsid w:val="00AB37CB"/>
    <w:rsid w:val="00AB4F04"/>
    <w:rsid w:val="00AB5991"/>
    <w:rsid w:val="00AB5FEE"/>
    <w:rsid w:val="00AB64AA"/>
    <w:rsid w:val="00AB6DAA"/>
    <w:rsid w:val="00AB79CC"/>
    <w:rsid w:val="00AC2CBF"/>
    <w:rsid w:val="00AC3275"/>
    <w:rsid w:val="00AC4334"/>
    <w:rsid w:val="00AC5153"/>
    <w:rsid w:val="00AC7387"/>
    <w:rsid w:val="00AC7A08"/>
    <w:rsid w:val="00AC7B33"/>
    <w:rsid w:val="00AD03C5"/>
    <w:rsid w:val="00AD22AF"/>
    <w:rsid w:val="00AD2820"/>
    <w:rsid w:val="00AD5FFA"/>
    <w:rsid w:val="00AD6743"/>
    <w:rsid w:val="00AD72E3"/>
    <w:rsid w:val="00AD7A34"/>
    <w:rsid w:val="00AE28DA"/>
    <w:rsid w:val="00AE2D6A"/>
    <w:rsid w:val="00AE2F41"/>
    <w:rsid w:val="00AE72D8"/>
    <w:rsid w:val="00AE7308"/>
    <w:rsid w:val="00AF1EEE"/>
    <w:rsid w:val="00AF2714"/>
    <w:rsid w:val="00AF40E4"/>
    <w:rsid w:val="00AF65A7"/>
    <w:rsid w:val="00AF7800"/>
    <w:rsid w:val="00B018CE"/>
    <w:rsid w:val="00B03099"/>
    <w:rsid w:val="00B05D3A"/>
    <w:rsid w:val="00B0657C"/>
    <w:rsid w:val="00B0741C"/>
    <w:rsid w:val="00B07EAA"/>
    <w:rsid w:val="00B13F3D"/>
    <w:rsid w:val="00B14CDC"/>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67E38"/>
    <w:rsid w:val="00B70AEB"/>
    <w:rsid w:val="00B71797"/>
    <w:rsid w:val="00B7200C"/>
    <w:rsid w:val="00B736A9"/>
    <w:rsid w:val="00B74A51"/>
    <w:rsid w:val="00B75D55"/>
    <w:rsid w:val="00B80422"/>
    <w:rsid w:val="00B808AA"/>
    <w:rsid w:val="00B81C11"/>
    <w:rsid w:val="00B82201"/>
    <w:rsid w:val="00B879E0"/>
    <w:rsid w:val="00B879F0"/>
    <w:rsid w:val="00B95DBF"/>
    <w:rsid w:val="00B97EDE"/>
    <w:rsid w:val="00BA25A3"/>
    <w:rsid w:val="00BA2988"/>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46B2"/>
    <w:rsid w:val="00BE50A1"/>
    <w:rsid w:val="00BE5B3F"/>
    <w:rsid w:val="00BE745D"/>
    <w:rsid w:val="00BF00C6"/>
    <w:rsid w:val="00BF20EA"/>
    <w:rsid w:val="00BF2AEF"/>
    <w:rsid w:val="00BF2DF2"/>
    <w:rsid w:val="00BF50CE"/>
    <w:rsid w:val="00BF6181"/>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B71"/>
    <w:rsid w:val="00C40F91"/>
    <w:rsid w:val="00C41EAB"/>
    <w:rsid w:val="00C42348"/>
    <w:rsid w:val="00C431D8"/>
    <w:rsid w:val="00C43CAB"/>
    <w:rsid w:val="00C442A4"/>
    <w:rsid w:val="00C44EDD"/>
    <w:rsid w:val="00C45DAC"/>
    <w:rsid w:val="00C514D3"/>
    <w:rsid w:val="00C51CE0"/>
    <w:rsid w:val="00C529E1"/>
    <w:rsid w:val="00C531AE"/>
    <w:rsid w:val="00C54BC9"/>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295F"/>
    <w:rsid w:val="00C8329F"/>
    <w:rsid w:val="00C833C0"/>
    <w:rsid w:val="00C83D41"/>
    <w:rsid w:val="00C83EFC"/>
    <w:rsid w:val="00C840DF"/>
    <w:rsid w:val="00C842AD"/>
    <w:rsid w:val="00C84897"/>
    <w:rsid w:val="00C864B4"/>
    <w:rsid w:val="00C877A6"/>
    <w:rsid w:val="00C8785C"/>
    <w:rsid w:val="00C90195"/>
    <w:rsid w:val="00C9274F"/>
    <w:rsid w:val="00C92FF5"/>
    <w:rsid w:val="00C956F4"/>
    <w:rsid w:val="00C975E1"/>
    <w:rsid w:val="00CA50AD"/>
    <w:rsid w:val="00CA66F8"/>
    <w:rsid w:val="00CB128E"/>
    <w:rsid w:val="00CB1463"/>
    <w:rsid w:val="00CB25D3"/>
    <w:rsid w:val="00CB2E41"/>
    <w:rsid w:val="00CB33E6"/>
    <w:rsid w:val="00CB356D"/>
    <w:rsid w:val="00CB4FA4"/>
    <w:rsid w:val="00CB5D40"/>
    <w:rsid w:val="00CB607F"/>
    <w:rsid w:val="00CB6648"/>
    <w:rsid w:val="00CB6FE7"/>
    <w:rsid w:val="00CB7A22"/>
    <w:rsid w:val="00CC0BFE"/>
    <w:rsid w:val="00CC24E5"/>
    <w:rsid w:val="00CC2970"/>
    <w:rsid w:val="00CC303E"/>
    <w:rsid w:val="00CC3174"/>
    <w:rsid w:val="00CC74F7"/>
    <w:rsid w:val="00CD20A6"/>
    <w:rsid w:val="00CD23B1"/>
    <w:rsid w:val="00CD469E"/>
    <w:rsid w:val="00CD75AC"/>
    <w:rsid w:val="00CD7C5F"/>
    <w:rsid w:val="00CE0771"/>
    <w:rsid w:val="00CE269B"/>
    <w:rsid w:val="00CE2CAD"/>
    <w:rsid w:val="00CE3A21"/>
    <w:rsid w:val="00CE535E"/>
    <w:rsid w:val="00CE6D6E"/>
    <w:rsid w:val="00CE77A5"/>
    <w:rsid w:val="00CE7FCF"/>
    <w:rsid w:val="00CF107C"/>
    <w:rsid w:val="00CF3636"/>
    <w:rsid w:val="00CF583B"/>
    <w:rsid w:val="00CF5B4A"/>
    <w:rsid w:val="00CF5D2E"/>
    <w:rsid w:val="00CF6055"/>
    <w:rsid w:val="00CF660C"/>
    <w:rsid w:val="00D00971"/>
    <w:rsid w:val="00D0129E"/>
    <w:rsid w:val="00D014AA"/>
    <w:rsid w:val="00D015C0"/>
    <w:rsid w:val="00D037AD"/>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B83"/>
    <w:rsid w:val="00D347C0"/>
    <w:rsid w:val="00D34F45"/>
    <w:rsid w:val="00D35CFA"/>
    <w:rsid w:val="00D36225"/>
    <w:rsid w:val="00D374A8"/>
    <w:rsid w:val="00D37CCD"/>
    <w:rsid w:val="00D42B39"/>
    <w:rsid w:val="00D42F85"/>
    <w:rsid w:val="00D43707"/>
    <w:rsid w:val="00D45A22"/>
    <w:rsid w:val="00D45B8F"/>
    <w:rsid w:val="00D47701"/>
    <w:rsid w:val="00D4773E"/>
    <w:rsid w:val="00D50216"/>
    <w:rsid w:val="00D515BD"/>
    <w:rsid w:val="00D52297"/>
    <w:rsid w:val="00D52466"/>
    <w:rsid w:val="00D528E9"/>
    <w:rsid w:val="00D53094"/>
    <w:rsid w:val="00D53B08"/>
    <w:rsid w:val="00D55F9A"/>
    <w:rsid w:val="00D57D2A"/>
    <w:rsid w:val="00D60AE5"/>
    <w:rsid w:val="00D62C60"/>
    <w:rsid w:val="00D62E36"/>
    <w:rsid w:val="00D647D7"/>
    <w:rsid w:val="00D6487D"/>
    <w:rsid w:val="00D65452"/>
    <w:rsid w:val="00D65593"/>
    <w:rsid w:val="00D66A5D"/>
    <w:rsid w:val="00D66D8B"/>
    <w:rsid w:val="00D674DD"/>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B1BE8"/>
    <w:rsid w:val="00DB33E5"/>
    <w:rsid w:val="00DB34C4"/>
    <w:rsid w:val="00DB5F12"/>
    <w:rsid w:val="00DB6318"/>
    <w:rsid w:val="00DB66D6"/>
    <w:rsid w:val="00DB7A6E"/>
    <w:rsid w:val="00DC2D31"/>
    <w:rsid w:val="00DC337F"/>
    <w:rsid w:val="00DC3386"/>
    <w:rsid w:val="00DC341B"/>
    <w:rsid w:val="00DC4E40"/>
    <w:rsid w:val="00DC6D89"/>
    <w:rsid w:val="00DD0CF5"/>
    <w:rsid w:val="00DD13AA"/>
    <w:rsid w:val="00DD1C21"/>
    <w:rsid w:val="00DD57AC"/>
    <w:rsid w:val="00DE0AC4"/>
    <w:rsid w:val="00DE0B19"/>
    <w:rsid w:val="00DE109D"/>
    <w:rsid w:val="00DE1238"/>
    <w:rsid w:val="00DE343C"/>
    <w:rsid w:val="00DE5616"/>
    <w:rsid w:val="00DE7071"/>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7D6"/>
    <w:rsid w:val="00E00EF4"/>
    <w:rsid w:val="00E029D7"/>
    <w:rsid w:val="00E02FE0"/>
    <w:rsid w:val="00E04D0C"/>
    <w:rsid w:val="00E050A5"/>
    <w:rsid w:val="00E05DAD"/>
    <w:rsid w:val="00E064BA"/>
    <w:rsid w:val="00E06B92"/>
    <w:rsid w:val="00E10EC9"/>
    <w:rsid w:val="00E11917"/>
    <w:rsid w:val="00E1270C"/>
    <w:rsid w:val="00E131DF"/>
    <w:rsid w:val="00E13D59"/>
    <w:rsid w:val="00E13F1B"/>
    <w:rsid w:val="00E15687"/>
    <w:rsid w:val="00E1575E"/>
    <w:rsid w:val="00E173A0"/>
    <w:rsid w:val="00E20024"/>
    <w:rsid w:val="00E21C0C"/>
    <w:rsid w:val="00E2251D"/>
    <w:rsid w:val="00E23DDC"/>
    <w:rsid w:val="00E2429C"/>
    <w:rsid w:val="00E2439E"/>
    <w:rsid w:val="00E243CD"/>
    <w:rsid w:val="00E25309"/>
    <w:rsid w:val="00E2592B"/>
    <w:rsid w:val="00E260DB"/>
    <w:rsid w:val="00E26F74"/>
    <w:rsid w:val="00E3233E"/>
    <w:rsid w:val="00E3288F"/>
    <w:rsid w:val="00E32E22"/>
    <w:rsid w:val="00E341FC"/>
    <w:rsid w:val="00E3493F"/>
    <w:rsid w:val="00E34A0C"/>
    <w:rsid w:val="00E40324"/>
    <w:rsid w:val="00E420F6"/>
    <w:rsid w:val="00E42960"/>
    <w:rsid w:val="00E45B07"/>
    <w:rsid w:val="00E46E3F"/>
    <w:rsid w:val="00E46FBD"/>
    <w:rsid w:val="00E472ED"/>
    <w:rsid w:val="00E47F50"/>
    <w:rsid w:val="00E506E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2CE4"/>
    <w:rsid w:val="00E92F31"/>
    <w:rsid w:val="00E93060"/>
    <w:rsid w:val="00E93747"/>
    <w:rsid w:val="00E940DF"/>
    <w:rsid w:val="00EA084D"/>
    <w:rsid w:val="00EA0956"/>
    <w:rsid w:val="00EA0CFA"/>
    <w:rsid w:val="00EA14D6"/>
    <w:rsid w:val="00EA2D28"/>
    <w:rsid w:val="00EA30DC"/>
    <w:rsid w:val="00EA3769"/>
    <w:rsid w:val="00EA596C"/>
    <w:rsid w:val="00EA6FD8"/>
    <w:rsid w:val="00EB1201"/>
    <w:rsid w:val="00EB18F0"/>
    <w:rsid w:val="00EB356E"/>
    <w:rsid w:val="00EB434F"/>
    <w:rsid w:val="00EB4DE8"/>
    <w:rsid w:val="00EB5347"/>
    <w:rsid w:val="00EB6343"/>
    <w:rsid w:val="00EC0338"/>
    <w:rsid w:val="00EC065E"/>
    <w:rsid w:val="00EC21C8"/>
    <w:rsid w:val="00EC3DF5"/>
    <w:rsid w:val="00EC402E"/>
    <w:rsid w:val="00EC46ED"/>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252D"/>
    <w:rsid w:val="00EF2D54"/>
    <w:rsid w:val="00EF4404"/>
    <w:rsid w:val="00EF5F52"/>
    <w:rsid w:val="00EF61A0"/>
    <w:rsid w:val="00EF7ADB"/>
    <w:rsid w:val="00F00C86"/>
    <w:rsid w:val="00F021E2"/>
    <w:rsid w:val="00F02B4A"/>
    <w:rsid w:val="00F043A8"/>
    <w:rsid w:val="00F04890"/>
    <w:rsid w:val="00F04A33"/>
    <w:rsid w:val="00F07EF2"/>
    <w:rsid w:val="00F10F41"/>
    <w:rsid w:val="00F11124"/>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9E3"/>
    <w:rsid w:val="00F41F60"/>
    <w:rsid w:val="00F4221D"/>
    <w:rsid w:val="00F42F7B"/>
    <w:rsid w:val="00F434C2"/>
    <w:rsid w:val="00F44B44"/>
    <w:rsid w:val="00F44FFE"/>
    <w:rsid w:val="00F457DE"/>
    <w:rsid w:val="00F45A3B"/>
    <w:rsid w:val="00F464E5"/>
    <w:rsid w:val="00F47C8D"/>
    <w:rsid w:val="00F517AC"/>
    <w:rsid w:val="00F5359F"/>
    <w:rsid w:val="00F53A5C"/>
    <w:rsid w:val="00F56081"/>
    <w:rsid w:val="00F57116"/>
    <w:rsid w:val="00F60001"/>
    <w:rsid w:val="00F60803"/>
    <w:rsid w:val="00F638D3"/>
    <w:rsid w:val="00F64031"/>
    <w:rsid w:val="00F65EEA"/>
    <w:rsid w:val="00F66003"/>
    <w:rsid w:val="00F7033D"/>
    <w:rsid w:val="00F704B4"/>
    <w:rsid w:val="00F7137D"/>
    <w:rsid w:val="00F71EF7"/>
    <w:rsid w:val="00F72C0C"/>
    <w:rsid w:val="00F74A6F"/>
    <w:rsid w:val="00F75332"/>
    <w:rsid w:val="00F756F3"/>
    <w:rsid w:val="00F771DE"/>
    <w:rsid w:val="00F7798B"/>
    <w:rsid w:val="00F80F64"/>
    <w:rsid w:val="00F8257E"/>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6289"/>
    <w:rsid w:val="00FA009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3757"/>
    <w:rsid w:val="00FC55B6"/>
    <w:rsid w:val="00FC720A"/>
    <w:rsid w:val="00FC721D"/>
    <w:rsid w:val="00FD0C58"/>
    <w:rsid w:val="00FD37E7"/>
    <w:rsid w:val="00FE1536"/>
    <w:rsid w:val="00FE1799"/>
    <w:rsid w:val="00FE2AC6"/>
    <w:rsid w:val="00FE2F43"/>
    <w:rsid w:val="00FE38DC"/>
    <w:rsid w:val="00FE395F"/>
    <w:rsid w:val="00FE4088"/>
    <w:rsid w:val="00FE4441"/>
    <w:rsid w:val="00FE5938"/>
    <w:rsid w:val="00FE5A1A"/>
    <w:rsid w:val="00FF0C7C"/>
    <w:rsid w:val="00FF0D3D"/>
    <w:rsid w:val="00FF3D23"/>
    <w:rsid w:val="00FF5B7A"/>
    <w:rsid w:val="00FF5E99"/>
    <w:rsid w:val="00FF691A"/>
    <w:rsid w:val="00FF6C22"/>
    <w:rsid w:val="00FF6DF3"/>
    <w:rsid w:val="00FF776F"/>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 w:type="character" w:styleId="normaltextrun">
    <w:name w:val="normaltextrun"/>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9889690">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4946122">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1954681">
      <w:bodyDiv w:val="1"/>
      <w:marLeft w:val="0"/>
      <w:marRight w:val="0"/>
      <w:marTop w:val="0"/>
      <w:marBottom w:val="0"/>
      <w:divBdr>
        <w:top w:val="none" w:sz="0" w:space="0" w:color="auto"/>
        <w:left w:val="none" w:sz="0" w:space="0" w:color="auto"/>
        <w:bottom w:val="none" w:sz="0" w:space="0" w:color="auto"/>
        <w:right w:val="none" w:sz="0" w:space="0" w:color="auto"/>
      </w:divBdr>
      <w:divsChild>
        <w:div w:id="219287449">
          <w:marLeft w:val="0"/>
          <w:marRight w:val="0"/>
          <w:marTop w:val="0"/>
          <w:marBottom w:val="0"/>
          <w:divBdr>
            <w:top w:val="none" w:sz="0" w:space="0" w:color="auto"/>
            <w:left w:val="none" w:sz="0" w:space="0" w:color="auto"/>
            <w:bottom w:val="none" w:sz="0" w:space="0" w:color="auto"/>
            <w:right w:val="none" w:sz="0" w:space="0" w:color="auto"/>
          </w:divBdr>
          <w:divsChild>
            <w:div w:id="189788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2" Type="http://schemas.openxmlformats.org/officeDocument/2006/relationships/theme" Target="theme/theme1.xml" /><Relationship Id="rId31" Type="http://schemas.openxmlformats.org/officeDocument/2006/relationships/fontTable" Target="fontTable.xml" /><Relationship Id="gemHypRid1" Type="http://schemas.openxmlformats.org/officeDocument/2006/relationships/hyperlink" Target="https://www.childnet.com/blog/algorithms/" TargetMode="External" /><Relationship Id="gemHypRid2" Type="http://schemas.openxmlformats.org/officeDocument/2006/relationships/hyperlink" Target="https://swgfl.org.uk/topics/social-media/" TargetMode="External" /><Relationship Id="PictureId3" Type="http://schemas.openxmlformats.org/officeDocument/2006/relationships/image" Target="media/image1.png" /><Relationship Id="gemHypRid4" Type="http://schemas.openxmlformats.org/officeDocument/2006/relationships/hyperlink" Target="https://www.internetmatters.org/hub/news-blogs/what-is-monkey-app-safety-parent-guide/" TargetMode="External" /><Relationship Id="gemHypRid5" Type="http://schemas.openxmlformats.org/officeDocument/2006/relationships/hyperlink" Target="https://www.nspcc.org.uk/keeping-children-safe/online-safety/livestreaming-online-video-apps/" TargetMode="External" /><Relationship Id="gemHypRid6" Type="http://schemas.openxmlformats.org/officeDocument/2006/relationships/hyperlink" Target="https://www.iwf.org.uk/our-technology/report-remove/" TargetMode="External" /><Relationship Id="PictureId7" Type="http://schemas.openxmlformats.org/officeDocument/2006/relationships/image" Target="media/image2.png" /><Relationship Id="gemHypRid8" Type="http://schemas.openxmlformats.org/officeDocument/2006/relationships/hyperlink" Target="https://smartphonefreechildhood.co.uk" TargetMode="External" /><Relationship Id="PictureId9" Type="http://schemas.openxmlformats.org/officeDocument/2006/relationships/image" Target="media/image3.png" /><Relationship Id="gemHypRid10" Type="http://schemas.openxmlformats.org/officeDocument/2006/relationships/hyperlink" Target="https://www.ofcom.org.uk/media-use-and-attitudes/online-habits/digital-differences-between-men-and-women-revealed/" TargetMode="External" /><Relationship Id="gemHypRid11" Type="http://schemas.openxmlformats.org/officeDocument/2006/relationships/hyperlink" Target="https://swgfl.org.uk/magazine/introducing-the-x-checklist-keeping-your-profile-under-control/" TargetMode="External" /><Relationship Id="gemHypRid12" Type="http://schemas.openxmlformats.org/officeDocument/2006/relationships/hyperlink" Target="https://eegamesmart.co.uk/articles/how-age-ratings-help-families/" TargetMode="External" /><Relationship Id="gemHfRid12" Type="http://schemas.openxmlformats.org/officeDocument/2006/relationships/footer" Target="footer1.xml" /><Relationship Id="gemHfRid13" Type="http://schemas.openxmlformats.org/officeDocument/2006/relationships/header" Target="header1.xml" /><Relationship Id="gemHfRid14"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510</Words>
  <Characters>2911</Characters>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3415</CharactersWithSpaces>
  <SharedDoc>false</SharedDoc>
  <HLinks>
    <vt:vector size="48" baseType="variant">
      <vt:variant>
        <vt:i4>4915214</vt:i4>
      </vt:variant>
      <vt:variant>
        <vt:i4>6</vt:i4>
      </vt:variant>
      <vt:variant>
        <vt:i4>0</vt:i4>
      </vt:variant>
      <vt:variant>
        <vt:i4>5</vt:i4>
      </vt:variant>
      <vt:variant>
        <vt:lpwstr>https://eegamesmart.co.uk/articles/how-age-ratings-help-families/</vt:lpwstr>
      </vt:variant>
      <vt:variant>
        <vt:lpwstr/>
      </vt:variant>
      <vt:variant>
        <vt:i4>7733308</vt:i4>
      </vt:variant>
      <vt:variant>
        <vt:i4>3</vt:i4>
      </vt:variant>
      <vt:variant>
        <vt:i4>0</vt:i4>
      </vt:variant>
      <vt:variant>
        <vt:i4>5</vt:i4>
      </vt:variant>
      <vt:variant>
        <vt:lpwstr>https://parentzone.org.uk/article/fortnite</vt:lpwstr>
      </vt:variant>
      <vt:variant>
        <vt:lpwstr/>
      </vt:variant>
      <vt:variant>
        <vt:i4>720973</vt:i4>
      </vt:variant>
      <vt:variant>
        <vt:i4>0</vt:i4>
      </vt:variant>
      <vt:variant>
        <vt:i4>0</vt:i4>
      </vt:variant>
      <vt:variant>
        <vt:i4>5</vt:i4>
      </vt:variant>
      <vt:variant>
        <vt:lpwstr>https://safety.epicgames.com/en-US/parental-controls</vt:lpwstr>
      </vt:variant>
      <vt:variant>
        <vt:lpwstr/>
      </vt:variant>
      <vt:variant>
        <vt:i4>589904</vt:i4>
      </vt:variant>
      <vt:variant>
        <vt:i4>12</vt:i4>
      </vt:variant>
      <vt:variant>
        <vt:i4>0</vt:i4>
      </vt:variant>
      <vt:variant>
        <vt:i4>5</vt:i4>
      </vt:variant>
      <vt:variant>
        <vt:lpwstr>https://swgfl.org.uk/magazine/introducing-the-x-checklist-keeping-your-profile-under-control/</vt:lpwstr>
      </vt:variant>
      <vt:variant>
        <vt:lpwstr/>
      </vt:variant>
      <vt:variant>
        <vt:i4>2162743</vt:i4>
      </vt:variant>
      <vt:variant>
        <vt:i4>9</vt:i4>
      </vt:variant>
      <vt:variant>
        <vt:i4>0</vt:i4>
      </vt:variant>
      <vt:variant>
        <vt:i4>5</vt:i4>
      </vt:variant>
      <vt:variant>
        <vt:lpwstr>https://www.ofcom.org.uk/media-use-and-attitudes/online-habits/digital-differences-between-men-and-women-revealed/</vt:lpwstr>
      </vt:variant>
      <vt:variant>
        <vt:lpwstr/>
      </vt:variant>
      <vt:variant>
        <vt:i4>8061024</vt:i4>
      </vt:variant>
      <vt:variant>
        <vt:i4>6</vt:i4>
      </vt:variant>
      <vt:variant>
        <vt:i4>0</vt:i4>
      </vt:variant>
      <vt:variant>
        <vt:i4>5</vt:i4>
      </vt:variant>
      <vt:variant>
        <vt:lpwstr>https://smartphonefreechildhood.co.uk/</vt:lpwstr>
      </vt:variant>
      <vt:variant>
        <vt:lpwstr/>
      </vt:variant>
      <vt:variant>
        <vt:i4>5439567</vt:i4>
      </vt:variant>
      <vt:variant>
        <vt:i4>3</vt:i4>
      </vt:variant>
      <vt:variant>
        <vt:i4>0</vt:i4>
      </vt:variant>
      <vt:variant>
        <vt:i4>5</vt:i4>
      </vt:variant>
      <vt:variant>
        <vt:lpwstr>https://swgfl.org.uk/topics/social-media/</vt:lpwstr>
      </vt:variant>
      <vt:variant>
        <vt:lpwstr/>
      </vt:variant>
      <vt:variant>
        <vt:i4>720963</vt:i4>
      </vt:variant>
      <vt:variant>
        <vt:i4>0</vt:i4>
      </vt:variant>
      <vt:variant>
        <vt:i4>0</vt:i4>
      </vt:variant>
      <vt:variant>
        <vt:i4>5</vt:i4>
      </vt:variant>
      <vt:variant>
        <vt:lpwstr>https://www.childnet.com/blog/algorithms/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2024-12-20T09:32:00Z</dcterms:created>
  <dcterms:modified xsi:type="dcterms:W3CDTF">2024-12-20T09:33:00Z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